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293" w:rsidRDefault="00F96293" w:rsidP="001C6B86">
      <w:pPr>
        <w:spacing w:line="360" w:lineRule="auto"/>
        <w:ind w:firstLine="720"/>
        <w:jc w:val="center"/>
        <w:rPr>
          <w:b/>
          <w:sz w:val="26"/>
          <w:szCs w:val="26"/>
          <w:lang w:val="de-DE"/>
        </w:rPr>
      </w:pPr>
      <w:bookmarkStart w:id="0" w:name="_GoBack"/>
      <w:bookmarkEnd w:id="0"/>
    </w:p>
    <w:p w:rsidR="001C6B86" w:rsidRPr="007E31E3" w:rsidRDefault="007E31E3" w:rsidP="001C6B86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7E31E3">
        <w:rPr>
          <w:b/>
          <w:sz w:val="26"/>
          <w:szCs w:val="26"/>
        </w:rPr>
        <w:t>Кратък преглед на развитието на сексуалното образование в България</w:t>
      </w:r>
      <w:r w:rsidR="001C6B86" w:rsidRPr="00F96293">
        <w:rPr>
          <w:b/>
          <w:sz w:val="26"/>
          <w:szCs w:val="26"/>
          <w:lang w:val="de-DE"/>
        </w:rPr>
        <w:t>.</w:t>
      </w:r>
      <w:r w:rsidR="001C6B86" w:rsidRPr="001C6B86">
        <w:rPr>
          <w:b/>
          <w:sz w:val="28"/>
          <w:szCs w:val="28"/>
        </w:rPr>
        <w:t xml:space="preserve"> </w:t>
      </w:r>
      <w:r w:rsidR="001C6B86" w:rsidRPr="007E31E3">
        <w:rPr>
          <w:b/>
          <w:sz w:val="28"/>
          <w:szCs w:val="28"/>
        </w:rPr>
        <w:t>Проблеми на сексуалното образование в българското училище</w:t>
      </w:r>
    </w:p>
    <w:p w:rsidR="007E31E3" w:rsidRPr="0029481C" w:rsidRDefault="007E31E3" w:rsidP="001C6B86">
      <w:pPr>
        <w:spacing w:line="360" w:lineRule="auto"/>
        <w:ind w:firstLine="720"/>
        <w:jc w:val="center"/>
        <w:rPr>
          <w:b/>
          <w:sz w:val="26"/>
          <w:szCs w:val="26"/>
        </w:rPr>
      </w:pPr>
    </w:p>
    <w:p w:rsidR="007E31E3" w:rsidRPr="007E31E3" w:rsidRDefault="007E31E3" w:rsidP="007E31E3">
      <w:pPr>
        <w:tabs>
          <w:tab w:val="left" w:pos="561"/>
        </w:tabs>
        <w:spacing w:line="360" w:lineRule="auto"/>
        <w:ind w:firstLine="720"/>
        <w:jc w:val="both"/>
        <w:rPr>
          <w:bCs/>
          <w:snapToGrid w:val="0"/>
          <w:sz w:val="26"/>
        </w:rPr>
      </w:pPr>
      <w:r w:rsidRPr="007E31E3">
        <w:rPr>
          <w:bCs/>
          <w:snapToGrid w:val="0"/>
          <w:sz w:val="26"/>
        </w:rPr>
        <w:t>В Българската педагогическа наука и образователна практика традицията е утвърдила разбирането, че сексуалното възпитание и образование са съставна част на здравното образование и възпитание.</w:t>
      </w:r>
    </w:p>
    <w:p w:rsidR="007E31E3" w:rsidRPr="007E31E3" w:rsidRDefault="007E31E3" w:rsidP="007E31E3">
      <w:pPr>
        <w:tabs>
          <w:tab w:val="left" w:pos="561"/>
        </w:tabs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>През 70-те и 80-те години на ХХ век сексуалното (полово) възпитание  се дефинира като дял от здравното възпитание (Ст. Мутафов). „То постига своите цели, само ако е поставено върху една широка медико-антропологична, психо-неврологична и сексуално-хигиенна основа</w:t>
      </w:r>
      <w:r w:rsidR="001C6B86">
        <w:rPr>
          <w:snapToGrid w:val="0"/>
          <w:sz w:val="26"/>
        </w:rPr>
        <w:t>.</w:t>
      </w:r>
      <w:r w:rsidRPr="007E31E3">
        <w:rPr>
          <w:snapToGrid w:val="0"/>
          <w:sz w:val="26"/>
        </w:rPr>
        <w:t xml:space="preserve">” </w:t>
      </w:r>
    </w:p>
    <w:p w:rsidR="007E31E3" w:rsidRPr="007E31E3" w:rsidRDefault="007E31E3" w:rsidP="007E31E3">
      <w:pPr>
        <w:tabs>
          <w:tab w:val="left" w:pos="561"/>
        </w:tabs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Въпреки наличието на определена регламентираност посредством „комплексни възпитателни програми”, половото (сексуалното) възпитание в българското училище през 70-те и 80-те години се характеризира с епизодичност и краткотрайност на инициативите. То се свързва предимно с дейности, ориентирани съдържателно към полова просвета. Утвърждава се практиката на подрастващите да се представя здравна информация от хигиенно естество. </w:t>
      </w:r>
    </w:p>
    <w:p w:rsidR="007E31E3" w:rsidRDefault="007E31E3" w:rsidP="007E31E3">
      <w:pPr>
        <w:tabs>
          <w:tab w:val="left" w:pos="561"/>
        </w:tabs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За да си спестят неудобните разговори със своите възпитаници и, за да придадат на половото възпитание по-благонравен вид, педагозите предимно го третират като здравно-медицинска проблематика. Тя се поднася в извънурочни форми на обучение, в разделнополови групи ученици на точно определена възраст (VIII - IX клас) от лектори, предимно медицински лица. Липсват учебни помагала, с помощта на които учениците да се ориентират в проблемите на своето психо-сексуално развитие и да овладяват полезни модели </w:t>
      </w:r>
      <w:r>
        <w:rPr>
          <w:snapToGrid w:val="0"/>
          <w:sz w:val="26"/>
        </w:rPr>
        <w:t>за междуполово взаимодействие. С</w:t>
      </w:r>
      <w:r w:rsidRPr="007E31E3">
        <w:rPr>
          <w:snapToGrid w:val="0"/>
          <w:sz w:val="26"/>
        </w:rPr>
        <w:t>ексуалната информация приоритетно се поднася от медицински лица, като че ли извежда половото възпитание встрани от образователното съдържание на учебните програми и налага неговия по-особен статут - като дейност, за която са необходими в по-голяма степен здравно-</w:t>
      </w:r>
      <w:r w:rsidRPr="007E31E3">
        <w:rPr>
          <w:snapToGrid w:val="0"/>
          <w:sz w:val="26"/>
        </w:rPr>
        <w:lastRenderedPageBreak/>
        <w:t>медицински, отколкото педагогически знания и умения. Тази практика постепенно утвърждава здравно-медицинския</w:t>
      </w:r>
      <w:r>
        <w:rPr>
          <w:snapToGrid w:val="0"/>
          <w:sz w:val="26"/>
        </w:rPr>
        <w:t xml:space="preserve"> подход към проблемите на пола.</w:t>
      </w:r>
    </w:p>
    <w:p w:rsidR="007E31E3" w:rsidRPr="007E31E3" w:rsidRDefault="007E31E3" w:rsidP="007E31E3">
      <w:pPr>
        <w:tabs>
          <w:tab w:val="left" w:pos="561"/>
        </w:tabs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>В края на 80-те и в началото на 90-те</w:t>
      </w:r>
      <w:r w:rsidRPr="007E31E3">
        <w:rPr>
          <w:snapToGrid w:val="0"/>
          <w:sz w:val="26"/>
          <w:lang w:val="ru-RU"/>
        </w:rPr>
        <w:t xml:space="preserve"> години на ХХ век</w:t>
      </w:r>
      <w:r w:rsidRPr="007E31E3">
        <w:rPr>
          <w:snapToGrid w:val="0"/>
          <w:sz w:val="26"/>
        </w:rPr>
        <w:t>, като реакция на рисковете от разпространението на ХИВ/СПИН, в българското училище се появяват първите програми за сексуално здравно възпитание, които представят в определена система проблемите на сексуалното възпитание и предлагат учебни пособия и методически ръководства към тях</w:t>
      </w:r>
      <w:r w:rsidRPr="007E31E3">
        <w:rPr>
          <w:snapToGrid w:val="0"/>
          <w:sz w:val="26"/>
          <w:vertAlign w:val="superscript"/>
        </w:rPr>
        <w:footnoteReference w:id="1"/>
      </w:r>
      <w:r w:rsidRPr="007E31E3">
        <w:rPr>
          <w:snapToGrid w:val="0"/>
          <w:sz w:val="26"/>
          <w:vertAlign w:val="superscript"/>
        </w:rPr>
        <w:t>1</w:t>
      </w:r>
      <w:r w:rsidRPr="007E31E3">
        <w:rPr>
          <w:snapToGrid w:val="0"/>
          <w:sz w:val="26"/>
        </w:rPr>
        <w:t xml:space="preserve">. </w:t>
      </w:r>
    </w:p>
    <w:p w:rsidR="007E31E3" w:rsidRPr="007E31E3" w:rsidRDefault="007E31E3" w:rsidP="007E31E3">
      <w:pPr>
        <w:tabs>
          <w:tab w:val="left" w:pos="561"/>
        </w:tabs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>В началото на 90-те години в българското училище се предлагат и първите преводни програми</w:t>
      </w:r>
      <w:r w:rsidRPr="007E31E3">
        <w:rPr>
          <w:snapToGrid w:val="0"/>
          <w:sz w:val="26"/>
          <w:vertAlign w:val="superscript"/>
        </w:rPr>
        <w:footnoteReference w:customMarkFollows="1" w:id="2"/>
        <w:t>2</w:t>
      </w:r>
      <w:r w:rsidRPr="007E31E3">
        <w:rPr>
          <w:snapToGrid w:val="0"/>
          <w:sz w:val="26"/>
        </w:rPr>
        <w:t xml:space="preserve"> за сексуално образование. Те са част от здравнообразователна програма, създадена по проект за регионално здравно образование</w:t>
      </w:r>
      <w:r w:rsidRPr="007E31E3">
        <w:rPr>
          <w:snapToGrid w:val="0"/>
          <w:sz w:val="26"/>
          <w:vertAlign w:val="superscript"/>
        </w:rPr>
        <w:footnoteReference w:customMarkFollows="1" w:id="3"/>
        <w:t>3</w:t>
      </w:r>
      <w:r w:rsidRPr="007E31E3">
        <w:rPr>
          <w:snapToGrid w:val="0"/>
          <w:sz w:val="26"/>
        </w:rPr>
        <w:t>, и предназначена за средните образователни училища в Централна и Източна Европа. Тези програми се одобряват от Министерството на образованието за работа с български у</w:t>
      </w:r>
      <w:r>
        <w:rPr>
          <w:snapToGrid w:val="0"/>
          <w:sz w:val="26"/>
        </w:rPr>
        <w:t>ченици във формите на избираема подготовка (ЗИП и СИП)</w:t>
      </w:r>
      <w:r w:rsidRPr="007E31E3">
        <w:rPr>
          <w:snapToGrid w:val="0"/>
          <w:sz w:val="26"/>
        </w:rPr>
        <w:t xml:space="preserve">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>От 90-те години на ХХ век датират опитите</w:t>
      </w:r>
      <w:r>
        <w:rPr>
          <w:snapToGrid w:val="0"/>
          <w:sz w:val="26"/>
          <w:szCs w:val="24"/>
        </w:rPr>
        <w:t xml:space="preserve"> за </w:t>
      </w:r>
      <w:r w:rsidRPr="007E31E3">
        <w:rPr>
          <w:snapToGrid w:val="0"/>
          <w:sz w:val="26"/>
          <w:szCs w:val="24"/>
        </w:rPr>
        <w:t xml:space="preserve"> въвеждане на рационално и прагматично учебно съдържание, което да развива личностните и социалните умения на младите хора</w:t>
      </w:r>
      <w:r>
        <w:rPr>
          <w:snapToGrid w:val="0"/>
          <w:sz w:val="26"/>
          <w:szCs w:val="24"/>
        </w:rPr>
        <w:t xml:space="preserve"> чрез </w:t>
      </w:r>
      <w:r w:rsidRPr="007E31E3">
        <w:rPr>
          <w:snapToGrid w:val="0"/>
          <w:sz w:val="26"/>
          <w:szCs w:val="24"/>
        </w:rPr>
        <w:t>съдържателното обособяване на нова предметна област в учебните планове и програми – гражданско образование. Интегративният характер на гражданското образование позволява някои от посочените по-горе преводни здравнообразователни програми да се въвеждат в училище като негови модули или тематични направления</w:t>
      </w:r>
      <w:r w:rsidRPr="007E31E3">
        <w:rPr>
          <w:snapToGrid w:val="0"/>
          <w:sz w:val="26"/>
          <w:szCs w:val="24"/>
          <w:vertAlign w:val="superscript"/>
        </w:rPr>
        <w:footnoteReference w:customMarkFollows="1" w:id="4"/>
        <w:t>1</w:t>
      </w:r>
      <w:r w:rsidRPr="007E31E3">
        <w:rPr>
          <w:snapToGrid w:val="0"/>
          <w:sz w:val="26"/>
          <w:szCs w:val="24"/>
        </w:rPr>
        <w:t xml:space="preserve">. По този начин, у нас за кратко време съществува практиката сексуалното образование да се представя </w:t>
      </w:r>
      <w:r w:rsidRPr="007E31E3">
        <w:rPr>
          <w:snapToGrid w:val="0"/>
          <w:sz w:val="26"/>
          <w:szCs w:val="24"/>
        </w:rPr>
        <w:lastRenderedPageBreak/>
        <w:t xml:space="preserve">като съдържателна област на гражданското образование. Сексуалната проблематика обаче и тук </w:t>
      </w:r>
      <w:r w:rsidRPr="007E31E3">
        <w:rPr>
          <w:sz w:val="26"/>
          <w:szCs w:val="24"/>
        </w:rPr>
        <w:t xml:space="preserve">се интерпретира предимно в здравен контекст.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В периода 1993–1998г. се реализира национален проект:  „Европейска мрежа </w:t>
      </w:r>
      <w:r w:rsidRPr="007E31E3">
        <w:rPr>
          <w:i/>
          <w:snapToGrid w:val="0"/>
          <w:sz w:val="26"/>
        </w:rPr>
        <w:t>Училища, утвърждаващи здраве</w:t>
      </w:r>
      <w:r w:rsidRPr="007E31E3">
        <w:rPr>
          <w:snapToGrid w:val="0"/>
          <w:sz w:val="26"/>
        </w:rPr>
        <w:t>” - съвместна инициатива на Световната здравна организация (СЗО), Съвета на Европа (СЕ) и Европейската комисия (ЕК). В рамките на този проект и на проекта: “Национална мрежа на училища и детски градини, утвърждаващи здраве”</w:t>
      </w:r>
      <w:r w:rsidRPr="007E31E3">
        <w:rPr>
          <w:snapToGrid w:val="0"/>
          <w:sz w:val="26"/>
          <w:vertAlign w:val="superscript"/>
        </w:rPr>
        <w:footnoteReference w:customMarkFollows="1" w:id="5"/>
        <w:t>2</w:t>
      </w:r>
      <w:r w:rsidRPr="007E31E3">
        <w:rPr>
          <w:snapToGrid w:val="0"/>
          <w:sz w:val="26"/>
        </w:rPr>
        <w:t xml:space="preserve"> се обучават учители за работа с здравнообразователни програми (предимно преводни, насочени и към сексуалното здраве), с помощта на които се цели да се развие училищна политика за промоция на здраве. Много неправителствени организации настояват здравното образование да се обоснове концептуално, да се структурира, да се институционализира и да се въведе като задължителен курс на обучение в училище.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>През 1996г. се разработва „Здравнообразователна програма за средното училище”</w:t>
      </w:r>
      <w:r w:rsidRPr="007E31E3">
        <w:rPr>
          <w:snapToGrid w:val="0"/>
          <w:sz w:val="26"/>
          <w:vertAlign w:val="superscript"/>
        </w:rPr>
        <w:footnoteReference w:customMarkFollows="1" w:id="6"/>
        <w:t>3</w:t>
      </w:r>
      <w:r w:rsidRPr="007E31E3">
        <w:rPr>
          <w:snapToGrid w:val="0"/>
          <w:sz w:val="26"/>
        </w:rPr>
        <w:t xml:space="preserve">, която представлява първият опит за системен подход при организиране на здравното образование в училище. На практика обаче, поради незадължителния характер на Програмата, както и заради подценяване по принцип на възможностите на здравното образование да съдейства за постигане на целите на образователния процес, много малко училища след нейната поява интегрират здравнообразователни теми в общозадължителната подготовка и извънурочната дейност на учениците.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В условията на демократични промени и реформиране на всички сфери на обществения живот, основен принос към развитието на здравното образование, включително и сексуалното здравно образование, имат организациите от неправителствения сектор. Те са главните генератори на идеи. Инициативите им са ориентирани към потребностите на младите хора и доминират над формално организираните дейности в училището. По данни на Отдела за социално развитие на ООН в България, до 2002 година неправителствените организации у </w:t>
      </w:r>
      <w:r w:rsidRPr="007E31E3">
        <w:rPr>
          <w:snapToGrid w:val="0"/>
          <w:sz w:val="26"/>
        </w:rPr>
        <w:lastRenderedPageBreak/>
        <w:t xml:space="preserve">нас са инициирали издаването и разпространението на 75 преводни и български информационни материали в полето на сексуалното здраве - наръчници, брошури, помагала. Те са адресирани главно към рискови целеви групи – ромски общности; млади хора, употребяващи наркотици; хомосексуални общности; криминално проявени и скитащи млади хора, с които се работи предимно в извънучилищна среда. </w:t>
      </w:r>
    </w:p>
    <w:p w:rsidR="005F4632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>През 2002г. се приема Национална програма за децата на България</w:t>
      </w:r>
      <w:r w:rsidRPr="007E31E3">
        <w:rPr>
          <w:snapToGrid w:val="0"/>
          <w:sz w:val="26"/>
          <w:vertAlign w:val="superscript"/>
        </w:rPr>
        <w:footnoteReference w:customMarkFollows="1" w:id="7"/>
        <w:t>1</w:t>
      </w:r>
      <w:r w:rsidRPr="007E31E3">
        <w:rPr>
          <w:snapToGrid w:val="0"/>
          <w:sz w:val="26"/>
        </w:rPr>
        <w:t>, в която се посочва, че формирането на “здравословно сексуално поведение и подготовка за семеен живот и родителство” са цели на здравното образование, което е предвидено да бъде въведено като задължителен учебен предмет от І до ХІІ клас с общ брой часове между 32 и 36 часа годишно (1 час седмично). В Указание за организиране на здравното образование на учениците</w:t>
      </w:r>
      <w:r w:rsidRPr="007E31E3">
        <w:rPr>
          <w:snapToGrid w:val="0"/>
          <w:sz w:val="26"/>
          <w:vertAlign w:val="superscript"/>
        </w:rPr>
        <w:footnoteReference w:customMarkFollows="1" w:id="8"/>
        <w:t>2</w:t>
      </w:r>
      <w:r w:rsidRPr="007E31E3">
        <w:rPr>
          <w:snapToGrid w:val="0"/>
          <w:sz w:val="26"/>
        </w:rPr>
        <w:t xml:space="preserve"> сексуалното здраве е посочено като една от сферите на здравното образование и негов “съдържателен компонент”. За него, както и за другите компоненти на здравното образование, се препоръчва “извеждане на специфични цели, задачи и теми, разпределени по отделните етапи или класове”. Във връзка с идеята за въвеждане на здравното образование като задължителен учебен предмет в училище, представена в Националната програма за децата от 2002г., а след нея - и в други документи със стратегическо значение</w:t>
      </w:r>
      <w:r w:rsidRPr="007E31E3">
        <w:rPr>
          <w:snapToGrid w:val="0"/>
          <w:sz w:val="26"/>
          <w:vertAlign w:val="superscript"/>
        </w:rPr>
        <w:footnoteReference w:customMarkFollows="1" w:id="9"/>
        <w:t>3</w:t>
      </w:r>
      <w:r w:rsidRPr="007E31E3">
        <w:rPr>
          <w:snapToGrid w:val="0"/>
          <w:sz w:val="26"/>
        </w:rPr>
        <w:t xml:space="preserve">, следват редица нови инициативи, отново основно от неправителствения сектор и необразователни институции (като Министерство на здравеопазването, Националния център по обществено здраве и др.) за пилотиране на успешни международни и български здравнообразователни модели в отделни училища от различни общини.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В рамките на проекти за изпълнение на международни и национални програми, инициирани от Министерство на здравеопазването, в партньорство с Фонда на ООН за населението и Глобалния фонд за борба с ХИВ/СПИН, туберкулоза и малария, се осъществяват дейности за намаляване на  рисковото </w:t>
      </w:r>
      <w:r w:rsidRPr="007E31E3">
        <w:rPr>
          <w:snapToGrid w:val="0"/>
          <w:sz w:val="26"/>
        </w:rPr>
        <w:lastRenderedPageBreak/>
        <w:t>сексуално поведение сред подрастващи и млади хора в и извън училище. За съжаление, те обхващат ограничен брой общини и училища за твърде кратък период от време - времето за реализиране на проекта. Разработените и прилаганите за целите на тези проекти образователни програми и помагала за сексуално здраве на ученици от различни възрастови групи, също са с кратък живот на приложение и не се утвърждават в масовата образователна практика, въпреки че в създаването на някои от тях участват екипи от специалисти в различни научни области, които заявяват своята ангажираност с утвърждаването на политики за промоция на сексуалното и репродуктивно здраве на младите хора и за развитие на техните жизненоважни умения за здравословен начин на живот.</w:t>
      </w:r>
      <w:r w:rsidRPr="007E31E3">
        <w:rPr>
          <w:snapToGrid w:val="0"/>
          <w:sz w:val="26"/>
          <w:vertAlign w:val="superscript"/>
        </w:rPr>
        <w:footnoteReference w:customMarkFollows="1" w:id="10"/>
        <w:t>1</w:t>
      </w:r>
      <w:r w:rsidRPr="007E31E3">
        <w:rPr>
          <w:snapToGrid w:val="0"/>
          <w:sz w:val="26"/>
        </w:rPr>
        <w:t xml:space="preserve"> 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z w:val="26"/>
          <w:szCs w:val="24"/>
        </w:rPr>
        <w:t xml:space="preserve">През 2008г. и 2010г. Народното събрание приема два нови стратегически документа: „Национална стратегия за детето 2008-2018” и „Национална стратегия за младежта 2010 – 2020г.”, които имат за цел да осигурят  условия за ефективно упражняване на правата и подобряване качеството на живот на децата и младите хора в България като условие за свободното и пълноценното им личностно развитие. В рамките на планираните в тези документи стратегически цели като </w:t>
      </w:r>
      <w:r w:rsidRPr="007E31E3">
        <w:rPr>
          <w:b/>
          <w:i/>
          <w:sz w:val="26"/>
          <w:szCs w:val="24"/>
        </w:rPr>
        <w:t>Подобряване здравето на децата</w:t>
      </w:r>
      <w:r w:rsidRPr="007E31E3">
        <w:rPr>
          <w:sz w:val="26"/>
          <w:szCs w:val="24"/>
        </w:rPr>
        <w:t xml:space="preserve"> и </w:t>
      </w:r>
      <w:r w:rsidRPr="007E31E3">
        <w:rPr>
          <w:b/>
          <w:i/>
          <w:sz w:val="26"/>
          <w:szCs w:val="24"/>
        </w:rPr>
        <w:t>Повишаване на сексуалната култура на младите хора</w:t>
      </w:r>
      <w:r w:rsidRPr="007E31E3">
        <w:rPr>
          <w:sz w:val="26"/>
          <w:szCs w:val="24"/>
        </w:rPr>
        <w:t>, се предлагат мерки като: „</w:t>
      </w:r>
      <w:r w:rsidRPr="007E31E3">
        <w:rPr>
          <w:snapToGrid w:val="0"/>
          <w:sz w:val="26"/>
        </w:rPr>
        <w:t xml:space="preserve">осигуряване достъп на децата в българското училище до съвременна адекватна научна информация по въпросите на сексуалното и репродуктивното здраве, превенция на нежелана бременност, полово предавани инфекции, ХИВ/СПИН и злоупотреба с психоактивни вещества, както и до системно здравно образование, насочено към изграждане на знания, нагласи и умения за безопасно поведение и избягване на </w:t>
      </w:r>
      <w:r w:rsidRPr="007E31E3">
        <w:rPr>
          <w:snapToGrid w:val="0"/>
          <w:sz w:val="26"/>
        </w:rPr>
        <w:lastRenderedPageBreak/>
        <w:t>рискови за здравето практики</w:t>
      </w:r>
      <w:r w:rsidRPr="007E31E3">
        <w:rPr>
          <w:sz w:val="26"/>
          <w:szCs w:val="24"/>
        </w:rPr>
        <w:t>”</w:t>
      </w:r>
      <w:r w:rsidRPr="007E31E3">
        <w:rPr>
          <w:snapToGrid w:val="0"/>
          <w:sz w:val="26"/>
        </w:rPr>
        <w:t xml:space="preserve"> </w:t>
      </w:r>
      <w:r w:rsidR="005F4632">
        <w:rPr>
          <w:snapToGrid w:val="0"/>
          <w:sz w:val="26"/>
        </w:rPr>
        <w:t xml:space="preserve">, </w:t>
      </w:r>
      <w:r w:rsidRPr="007E31E3">
        <w:rPr>
          <w:snapToGrid w:val="0"/>
          <w:sz w:val="26"/>
        </w:rPr>
        <w:t xml:space="preserve">„създаване и прилагане на нови форми на здравно образование в училищата, включително и чрез развитие на подхода </w:t>
      </w:r>
      <w:r w:rsidRPr="007E31E3">
        <w:rPr>
          <w:i/>
          <w:snapToGrid w:val="0"/>
          <w:sz w:val="26"/>
        </w:rPr>
        <w:t>Връстници обучават връстници</w:t>
      </w:r>
      <w:r w:rsidRPr="007E31E3">
        <w:rPr>
          <w:snapToGrid w:val="0"/>
          <w:sz w:val="26"/>
        </w:rPr>
        <w:t>, с цел развитие на знания, нагласи и умения за здравословен начин на живот, безопасно поведение и избягване на рискови за здравето практики.</w:t>
      </w:r>
    </w:p>
    <w:p w:rsidR="005F4632" w:rsidRDefault="007E31E3" w:rsidP="007E31E3">
      <w:pPr>
        <w:spacing w:line="360" w:lineRule="auto"/>
        <w:ind w:firstLine="720"/>
        <w:jc w:val="both"/>
        <w:rPr>
          <w:sz w:val="26"/>
          <w:szCs w:val="24"/>
        </w:rPr>
      </w:pPr>
      <w:r w:rsidRPr="007E31E3">
        <w:rPr>
          <w:sz w:val="26"/>
          <w:szCs w:val="24"/>
        </w:rPr>
        <w:t>Отчетените резултати по изпълнение на посочените стратегии до настоящия момент включват дейности, реализирани основно отново с помощта на НПО, във форми на здравно образование, осъществени предимно извън училищна среда - в младежки структури</w:t>
      </w:r>
      <w:r w:rsidRPr="007E31E3">
        <w:rPr>
          <w:sz w:val="26"/>
          <w:szCs w:val="24"/>
          <w:lang w:val="ru-RU"/>
        </w:rPr>
        <w:t xml:space="preserve"> </w:t>
      </w:r>
      <w:r w:rsidRPr="007E31E3">
        <w:rPr>
          <w:sz w:val="26"/>
          <w:szCs w:val="24"/>
        </w:rPr>
        <w:t xml:space="preserve">и клубове за обучение на връстници; чрез информационни кампании, работа на терен за превенция на ХИВ и сексуално предавани инфекции и насочване за тестуване за ХИВ; чрез мобилизиране на младежките информационни мрежи и др.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В заключение бихме могли да обобщим, че през последните десет години, няма значим нормативен документ в правното пространство на Република България със специален фокус върху здравето на младите хора, в който да не се апелира към промяна на нормативната уредба за включване на съвременно и системно здравно образование в цялостната учебна програма на българското училище. За съжаление и до днес липсва яснота по отношение на бъдещето за реализиране на тази идея. </w:t>
      </w:r>
    </w:p>
    <w:p w:rsidR="007E31E3" w:rsidRPr="007E31E3" w:rsidRDefault="005F4632" w:rsidP="007E31E3">
      <w:pPr>
        <w:spacing w:line="360" w:lineRule="auto"/>
        <w:ind w:firstLine="720"/>
        <w:jc w:val="both"/>
        <w:rPr>
          <w:snapToGrid w:val="0"/>
          <w:sz w:val="26"/>
        </w:rPr>
      </w:pPr>
      <w:r>
        <w:rPr>
          <w:snapToGrid w:val="0"/>
          <w:sz w:val="26"/>
        </w:rPr>
        <w:t xml:space="preserve">В </w:t>
      </w:r>
      <w:r w:rsidR="007E31E3" w:rsidRPr="007E31E3">
        <w:rPr>
          <w:snapToGrid w:val="0"/>
          <w:sz w:val="26"/>
        </w:rPr>
        <w:t>нов</w:t>
      </w:r>
      <w:r>
        <w:rPr>
          <w:snapToGrid w:val="0"/>
          <w:sz w:val="26"/>
        </w:rPr>
        <w:t>ия</w:t>
      </w:r>
      <w:r w:rsidR="007E31E3" w:rsidRPr="007E31E3">
        <w:rPr>
          <w:snapToGrid w:val="0"/>
          <w:sz w:val="26"/>
        </w:rPr>
        <w:t xml:space="preserve"> закон за предучилищно и училищно образование </w:t>
      </w:r>
      <w:r>
        <w:rPr>
          <w:snapToGrid w:val="0"/>
          <w:sz w:val="26"/>
        </w:rPr>
        <w:t>от 2015г. са</w:t>
      </w:r>
      <w:r w:rsidR="007E31E3" w:rsidRPr="007E31E3">
        <w:rPr>
          <w:snapToGrid w:val="0"/>
          <w:sz w:val="26"/>
        </w:rPr>
        <w:t xml:space="preserve"> изработ</w:t>
      </w:r>
      <w:r>
        <w:rPr>
          <w:snapToGrid w:val="0"/>
          <w:sz w:val="26"/>
        </w:rPr>
        <w:t>ени</w:t>
      </w:r>
      <w:r w:rsidR="007E31E3" w:rsidRPr="007E31E3">
        <w:rPr>
          <w:snapToGrid w:val="0"/>
          <w:sz w:val="26"/>
        </w:rPr>
        <w:t xml:space="preserve"> </w:t>
      </w:r>
      <w:r>
        <w:rPr>
          <w:snapToGrid w:val="0"/>
          <w:sz w:val="26"/>
        </w:rPr>
        <w:t>държавни образователни изисквания (</w:t>
      </w:r>
      <w:r w:rsidR="007E31E3" w:rsidRPr="007E31E3">
        <w:rPr>
          <w:snapToGrid w:val="0"/>
          <w:sz w:val="26"/>
        </w:rPr>
        <w:t>ДОИ</w:t>
      </w:r>
      <w:r>
        <w:rPr>
          <w:snapToGrid w:val="0"/>
          <w:sz w:val="26"/>
        </w:rPr>
        <w:t>)</w:t>
      </w:r>
      <w:r w:rsidR="007E31E3" w:rsidRPr="007E31E3">
        <w:rPr>
          <w:snapToGrid w:val="0"/>
          <w:sz w:val="26"/>
        </w:rPr>
        <w:t xml:space="preserve"> за здравно образование. Тези стандарти обаче са със специален статут. Те се дефинират като група, заедно със стандартите за гражданско</w:t>
      </w:r>
      <w:r>
        <w:rPr>
          <w:snapToGrid w:val="0"/>
          <w:sz w:val="26"/>
        </w:rPr>
        <w:t>, екологично</w:t>
      </w:r>
      <w:r w:rsidR="007E31E3" w:rsidRPr="007E31E3">
        <w:rPr>
          <w:snapToGrid w:val="0"/>
          <w:sz w:val="26"/>
        </w:rPr>
        <w:t xml:space="preserve"> и интеркултурно образование, </w:t>
      </w:r>
      <w:r>
        <w:rPr>
          <w:snapToGrid w:val="0"/>
          <w:sz w:val="26"/>
        </w:rPr>
        <w:t xml:space="preserve">които следва да бъдат интегрирани в </w:t>
      </w:r>
      <w:r w:rsidR="007E31E3" w:rsidRPr="007E31E3">
        <w:rPr>
          <w:snapToGrid w:val="0"/>
          <w:sz w:val="26"/>
        </w:rPr>
        <w:t xml:space="preserve">учебното съдържание от общообразователната подготовка.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На пръв поглед, самостоятелното обособяване на ДОИ за гражданското, здравното и интеркултурното образование е положителен момент в закона, защото по този начин се подчертава тяхната значимост за цялата система на предучилищно и училищно образование. Обособеното структуриране на тези стандарти подсказва интегративната функция, която те трябва да изпълняват по </w:t>
      </w:r>
      <w:r w:rsidRPr="007E31E3">
        <w:rPr>
          <w:snapToGrid w:val="0"/>
          <w:sz w:val="26"/>
        </w:rPr>
        <w:lastRenderedPageBreak/>
        <w:t xml:space="preserve">отношение на всички елементи на образователната система, включително и спрямо </w:t>
      </w:r>
      <w:r w:rsidRPr="007E31E3">
        <w:rPr>
          <w:snapToGrid w:val="0"/>
          <w:sz w:val="26"/>
          <w:lang w:val="ru-RU"/>
        </w:rPr>
        <w:t>учебното съдържание</w:t>
      </w:r>
      <w:r w:rsidRPr="007E31E3">
        <w:rPr>
          <w:snapToGrid w:val="0"/>
          <w:sz w:val="26"/>
        </w:rPr>
        <w:t xml:space="preserve">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От друга страна обаче, опитът </w:t>
      </w:r>
      <w:r w:rsidR="005F4632">
        <w:rPr>
          <w:snapToGrid w:val="0"/>
          <w:sz w:val="26"/>
        </w:rPr>
        <w:t>през последните десет години</w:t>
      </w:r>
      <w:r w:rsidRPr="007E31E3">
        <w:rPr>
          <w:snapToGrid w:val="0"/>
          <w:sz w:val="26"/>
        </w:rPr>
        <w:t xml:space="preserve"> показа че, както създателите на учебни програми и учебници в процеса на конструирането им, така и учителите в процеса на преподаването им, обръщат най-малко внимание на онова учебно съдържание, което следва образователни стандарти, зададени от интегрирани предметни области, като гражданското и здравното образование например.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bCs/>
          <w:sz w:val="26"/>
          <w:szCs w:val="26"/>
          <w:lang w:eastAsia="bg-BG"/>
        </w:rPr>
      </w:pPr>
      <w:r w:rsidRPr="007E31E3">
        <w:rPr>
          <w:snapToGrid w:val="0"/>
          <w:sz w:val="26"/>
        </w:rPr>
        <w:t>Днес никой не се изненадва от факта, че учениците не получават системни и практически значими познания и умения от сферата на гражданското и здравното образование, въпреки наличието на интегрирани учебни предмети, които, по нормативни изисквания, би трябвало да включват учебно съдържание от тези две предметни области. В редица публикации от последните години, по повод на наши и международни проучвания, неизменно се констатира ниското качество на предлаганото в българското училище гражданско и здравно образование, заради което състоянието на здравните и гражданските компетентности на младите хора се оценява като незадоволително, в сравнение с това на техните връстници от други държави</w:t>
      </w:r>
      <w:r w:rsidRPr="007E31E3">
        <w:rPr>
          <w:snapToGrid w:val="0"/>
          <w:color w:val="FF0000"/>
          <w:sz w:val="26"/>
        </w:rPr>
        <w:t xml:space="preserve">. </w:t>
      </w:r>
    </w:p>
    <w:p w:rsidR="00E96445" w:rsidRDefault="00E96445" w:rsidP="007E31E3">
      <w:pPr>
        <w:spacing w:line="360" w:lineRule="auto"/>
        <w:ind w:firstLine="720"/>
        <w:jc w:val="both"/>
        <w:rPr>
          <w:sz w:val="26"/>
          <w:szCs w:val="26"/>
          <w:lang w:eastAsia="bg-BG"/>
        </w:rPr>
      </w:pPr>
      <w:r>
        <w:rPr>
          <w:bCs/>
          <w:sz w:val="26"/>
          <w:szCs w:val="26"/>
          <w:lang w:eastAsia="bg-BG"/>
        </w:rPr>
        <w:t>В</w:t>
      </w:r>
      <w:r w:rsidR="007E31E3" w:rsidRPr="007E31E3">
        <w:rPr>
          <w:bCs/>
          <w:sz w:val="26"/>
          <w:szCs w:val="26"/>
          <w:lang w:eastAsia="bg-BG"/>
        </w:rPr>
        <w:t xml:space="preserve"> нови</w:t>
      </w:r>
      <w:r>
        <w:rPr>
          <w:bCs/>
          <w:sz w:val="26"/>
          <w:szCs w:val="26"/>
          <w:lang w:eastAsia="bg-BG"/>
        </w:rPr>
        <w:t>те</w:t>
      </w:r>
      <w:r w:rsidR="007E31E3" w:rsidRPr="007E31E3">
        <w:rPr>
          <w:bCs/>
          <w:sz w:val="26"/>
          <w:szCs w:val="26"/>
          <w:lang w:eastAsia="bg-BG"/>
        </w:rPr>
        <w:t xml:space="preserve"> норматив</w:t>
      </w:r>
      <w:r>
        <w:rPr>
          <w:bCs/>
          <w:sz w:val="26"/>
          <w:szCs w:val="26"/>
          <w:lang w:eastAsia="bg-BG"/>
        </w:rPr>
        <w:t>ни</w:t>
      </w:r>
      <w:r w:rsidR="007E31E3" w:rsidRPr="007E31E3">
        <w:rPr>
          <w:bCs/>
          <w:sz w:val="26"/>
          <w:szCs w:val="26"/>
          <w:lang w:eastAsia="bg-BG"/>
        </w:rPr>
        <w:t xml:space="preserve"> документ</w:t>
      </w:r>
      <w:r>
        <w:rPr>
          <w:bCs/>
          <w:sz w:val="26"/>
          <w:szCs w:val="26"/>
          <w:lang w:eastAsia="bg-BG"/>
        </w:rPr>
        <w:t>и (Закон и Наредби)</w:t>
      </w:r>
      <w:r w:rsidR="007E31E3" w:rsidRPr="007E31E3">
        <w:rPr>
          <w:bCs/>
          <w:sz w:val="26"/>
          <w:szCs w:val="26"/>
          <w:lang w:eastAsia="bg-BG"/>
        </w:rPr>
        <w:t xml:space="preserve">, както в предишните, се регламентират два начина за изучаване на учебното съдържание от областта на здравното образование: 1) интегрирано в други учебни предмети и 2) чрез учебни предмети в рамките на </w:t>
      </w:r>
      <w:r w:rsidR="007E31E3" w:rsidRPr="007E31E3">
        <w:rPr>
          <w:bCs/>
          <w:i/>
          <w:sz w:val="26"/>
          <w:szCs w:val="26"/>
          <w:lang w:eastAsia="bg-BG"/>
        </w:rPr>
        <w:t>разширена</w:t>
      </w:r>
      <w:r w:rsidR="007E31E3" w:rsidRPr="007E31E3">
        <w:rPr>
          <w:bCs/>
          <w:sz w:val="26"/>
          <w:szCs w:val="26"/>
          <w:lang w:eastAsia="bg-BG"/>
        </w:rPr>
        <w:t xml:space="preserve"> и </w:t>
      </w:r>
      <w:r w:rsidR="007E31E3" w:rsidRPr="007E31E3">
        <w:rPr>
          <w:bCs/>
          <w:i/>
          <w:sz w:val="26"/>
          <w:szCs w:val="26"/>
          <w:lang w:eastAsia="bg-BG"/>
        </w:rPr>
        <w:t>допълнителна</w:t>
      </w:r>
      <w:r w:rsidR="007E31E3" w:rsidRPr="007E31E3">
        <w:rPr>
          <w:bCs/>
          <w:sz w:val="26"/>
          <w:szCs w:val="26"/>
          <w:lang w:eastAsia="bg-BG"/>
        </w:rPr>
        <w:t xml:space="preserve"> училищна подготовка</w:t>
      </w:r>
      <w:r w:rsidR="007E31E3" w:rsidRPr="007E31E3">
        <w:rPr>
          <w:sz w:val="26"/>
          <w:szCs w:val="26"/>
          <w:lang w:eastAsia="bg-BG"/>
        </w:rPr>
        <w:t>.</w:t>
      </w:r>
    </w:p>
    <w:p w:rsidR="007E31E3" w:rsidRPr="007E31E3" w:rsidRDefault="00E96445" w:rsidP="007E31E3">
      <w:pPr>
        <w:spacing w:line="360" w:lineRule="auto"/>
        <w:ind w:firstLine="720"/>
        <w:jc w:val="both"/>
        <w:rPr>
          <w:bCs/>
          <w:sz w:val="26"/>
          <w:szCs w:val="26"/>
          <w:lang w:eastAsia="bg-BG"/>
        </w:rPr>
      </w:pPr>
      <w:r>
        <w:rPr>
          <w:snapToGrid w:val="0"/>
          <w:sz w:val="26"/>
        </w:rPr>
        <w:t>Р</w:t>
      </w:r>
      <w:r w:rsidR="007E31E3" w:rsidRPr="007E31E3">
        <w:rPr>
          <w:bCs/>
          <w:sz w:val="26"/>
          <w:szCs w:val="26"/>
          <w:lang w:eastAsia="bg-BG"/>
        </w:rPr>
        <w:t>ешението за изучаване на учебни предмети, чрез които се придобива разширена и допълнителна подготовка (следователно, и за учебни предмети от областта на здравното</w:t>
      </w:r>
      <w:r>
        <w:rPr>
          <w:bCs/>
          <w:sz w:val="26"/>
          <w:szCs w:val="26"/>
          <w:lang w:eastAsia="bg-BG"/>
        </w:rPr>
        <w:t>, включително сексуално,</w:t>
      </w:r>
      <w:r w:rsidR="007E31E3" w:rsidRPr="007E31E3">
        <w:rPr>
          <w:bCs/>
          <w:sz w:val="26"/>
          <w:szCs w:val="26"/>
          <w:lang w:eastAsia="bg-BG"/>
        </w:rPr>
        <w:t xml:space="preserve"> образование) се взима от училището и се определя с неговия учебен план, като зависи от възможностите на училището да осигури това обучение, както и от желанието на учениците</w:t>
      </w:r>
      <w:r w:rsidR="007E31E3" w:rsidRPr="007E31E3">
        <w:rPr>
          <w:bCs/>
          <w:sz w:val="26"/>
          <w:szCs w:val="26"/>
          <w:vertAlign w:val="superscript"/>
          <w:lang w:eastAsia="bg-BG"/>
        </w:rPr>
        <w:footnoteReference w:customMarkFollows="1" w:id="11"/>
        <w:t>2</w:t>
      </w:r>
      <w:r w:rsidR="007E31E3" w:rsidRPr="007E31E3">
        <w:rPr>
          <w:bCs/>
          <w:sz w:val="26"/>
          <w:szCs w:val="26"/>
          <w:lang w:eastAsia="bg-BG"/>
        </w:rPr>
        <w:t xml:space="preserve">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b/>
          <w:bCs/>
          <w:snapToGrid w:val="0"/>
          <w:sz w:val="26"/>
          <w:szCs w:val="24"/>
        </w:rPr>
      </w:pPr>
      <w:r w:rsidRPr="007E31E3">
        <w:rPr>
          <w:b/>
          <w:bCs/>
          <w:snapToGrid w:val="0"/>
          <w:sz w:val="26"/>
          <w:szCs w:val="24"/>
        </w:rPr>
        <w:t>2.2. Анализ на нормативната база и</w:t>
      </w:r>
      <w:r w:rsidRPr="007E31E3">
        <w:rPr>
          <w:b/>
          <w:bCs/>
          <w:snapToGrid w:val="0"/>
          <w:color w:val="FF0000"/>
          <w:sz w:val="26"/>
          <w:szCs w:val="24"/>
        </w:rPr>
        <w:t xml:space="preserve"> </w:t>
      </w:r>
      <w:r w:rsidRPr="007E31E3">
        <w:rPr>
          <w:b/>
          <w:bCs/>
          <w:snapToGrid w:val="0"/>
          <w:sz w:val="26"/>
          <w:szCs w:val="24"/>
        </w:rPr>
        <w:t xml:space="preserve">програмите за сексуално образование в българското училище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bCs/>
          <w:sz w:val="26"/>
          <w:szCs w:val="26"/>
          <w:lang w:eastAsia="bg-BG"/>
        </w:rPr>
      </w:pPr>
      <w:r w:rsidRPr="007E31E3">
        <w:rPr>
          <w:bCs/>
          <w:sz w:val="26"/>
          <w:szCs w:val="26"/>
          <w:lang w:eastAsia="bg-BG"/>
        </w:rPr>
        <w:lastRenderedPageBreak/>
        <w:t>Настоящата нормативна база на системата на средното образование осигурява учебно време за здравно (и сексуално) образование чрез:</w:t>
      </w:r>
    </w:p>
    <w:p w:rsidR="007E31E3" w:rsidRPr="007E31E3" w:rsidRDefault="007E31E3" w:rsidP="007E31E3">
      <w:pPr>
        <w:numPr>
          <w:ilvl w:val="0"/>
          <w:numId w:val="5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>обучение по учебни предмети от задължителната</w:t>
      </w:r>
      <w:r w:rsidR="00E96445">
        <w:rPr>
          <w:snapToGrid w:val="0"/>
          <w:sz w:val="26"/>
          <w:szCs w:val="24"/>
        </w:rPr>
        <w:t>, разширената и допълнителната</w:t>
      </w:r>
      <w:r w:rsidRPr="007E31E3">
        <w:rPr>
          <w:snapToGrid w:val="0"/>
          <w:sz w:val="26"/>
          <w:szCs w:val="24"/>
        </w:rPr>
        <w:t xml:space="preserve"> </w:t>
      </w:r>
      <w:r w:rsidR="00E96445">
        <w:rPr>
          <w:snapToGrid w:val="0"/>
          <w:sz w:val="26"/>
          <w:szCs w:val="24"/>
        </w:rPr>
        <w:t xml:space="preserve">общообразователна </w:t>
      </w:r>
      <w:r w:rsidRPr="007E31E3">
        <w:rPr>
          <w:snapToGrid w:val="0"/>
          <w:sz w:val="26"/>
          <w:szCs w:val="24"/>
        </w:rPr>
        <w:t>подготовка</w:t>
      </w:r>
      <w:r w:rsidR="00E96445">
        <w:rPr>
          <w:snapToGrid w:val="0"/>
          <w:sz w:val="26"/>
          <w:szCs w:val="24"/>
        </w:rPr>
        <w:t>;</w:t>
      </w:r>
      <w:r w:rsidRPr="007E31E3">
        <w:rPr>
          <w:snapToGrid w:val="0"/>
          <w:sz w:val="26"/>
          <w:szCs w:val="24"/>
        </w:rPr>
        <w:t xml:space="preserve">  </w:t>
      </w:r>
    </w:p>
    <w:p w:rsidR="007E31E3" w:rsidRPr="007E31E3" w:rsidRDefault="007E31E3" w:rsidP="007E31E3">
      <w:pPr>
        <w:numPr>
          <w:ilvl w:val="0"/>
          <w:numId w:val="5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извънкласни и извънучилищни форми за здравно образование – клубна и кръжочна дейност; здравни школи и лагери; тематични кампании; посещение на институции, които имат отношение към опазване на здравето; лекции от различни специалисти; ученически инициативи; работа по здравни проекти и т.н.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  <w:lang w:val="ru-RU"/>
        </w:rPr>
      </w:pP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Например, в рамките на учебните предмети </w:t>
      </w:r>
      <w:r w:rsidRPr="007E31E3">
        <w:rPr>
          <w:b/>
          <w:i/>
          <w:snapToGrid w:val="0"/>
          <w:sz w:val="26"/>
          <w:szCs w:val="24"/>
        </w:rPr>
        <w:t xml:space="preserve">Човекът и природата и </w:t>
      </w:r>
      <w:r w:rsidRPr="007E31E3">
        <w:rPr>
          <w:snapToGrid w:val="0"/>
          <w:sz w:val="26"/>
          <w:szCs w:val="24"/>
        </w:rPr>
        <w:t xml:space="preserve"> </w:t>
      </w:r>
      <w:r w:rsidRPr="007E31E3">
        <w:rPr>
          <w:b/>
          <w:bCs/>
          <w:i/>
          <w:iCs/>
          <w:snapToGrid w:val="0"/>
          <w:sz w:val="26"/>
          <w:szCs w:val="24"/>
        </w:rPr>
        <w:t>Биология и здравно образование</w:t>
      </w:r>
      <w:r w:rsidRPr="007E31E3">
        <w:rPr>
          <w:snapToGrid w:val="0"/>
          <w:sz w:val="26"/>
          <w:szCs w:val="24"/>
        </w:rPr>
        <w:t xml:space="preserve"> са посочени следните стандарти за учебно съдържание, които имат отношение към знанията и уменията на учениците и в сферата на сексуалното образование: </w:t>
      </w:r>
    </w:p>
    <w:p w:rsidR="00E96445" w:rsidRDefault="007E31E3" w:rsidP="007E31E3">
      <w:pPr>
        <w:numPr>
          <w:ilvl w:val="0"/>
          <w:numId w:val="3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Назовава органи, системи и техните функции, увреждания и заболявания; Описва структури на човешкото тяло, функции на органи и системи, хигиенни правила на поведение и здравословен начин на живот; </w:t>
      </w:r>
    </w:p>
    <w:p w:rsidR="007E31E3" w:rsidRPr="007E31E3" w:rsidRDefault="007E31E3" w:rsidP="007E31E3">
      <w:pPr>
        <w:numPr>
          <w:ilvl w:val="0"/>
          <w:numId w:val="3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Прилага хигиенни правила и норми на здравословен начин на живот и нерисково сексуално поведение </w:t>
      </w:r>
    </w:p>
    <w:p w:rsidR="00E96445" w:rsidRDefault="007E31E3" w:rsidP="00E376BC">
      <w:pPr>
        <w:numPr>
          <w:ilvl w:val="0"/>
          <w:numId w:val="3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Описва и посочва взаимодействието между гените, етапи от индивидуалното развитие на организмите; свойства (наследственост и изменчивост); </w:t>
      </w:r>
    </w:p>
    <w:p w:rsidR="007E31E3" w:rsidRPr="007E31E3" w:rsidRDefault="007E31E3" w:rsidP="00E96445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Стандартите, описващи знанията и уменията на учениците в резултат на обучението им по учебните предмети от предметния цикъл Философия (културно-образователна област Обществени науки и гражданско образование), които могат да служат като ориентири за провеждане и на сексуално образование, са следните: </w:t>
      </w:r>
    </w:p>
    <w:p w:rsidR="007E31E3" w:rsidRPr="007E31E3" w:rsidRDefault="007E31E3" w:rsidP="007E31E3">
      <w:pPr>
        <w:numPr>
          <w:ilvl w:val="0"/>
          <w:numId w:val="4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>Може да се ориентира в основните аспекти на човешката сексуалност (съдържателно ядро „Себепознание и взаимност”).</w:t>
      </w:r>
    </w:p>
    <w:p w:rsidR="007E31E3" w:rsidRPr="007E31E3" w:rsidRDefault="007E31E3" w:rsidP="007E31E3">
      <w:pPr>
        <w:numPr>
          <w:ilvl w:val="0"/>
          <w:numId w:val="4"/>
        </w:numPr>
        <w:spacing w:line="360" w:lineRule="auto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lastRenderedPageBreak/>
        <w:t>Разбира значимостта на любовта и сексуалността (съдържателно ядро „Свобода и отговорност”).</w:t>
      </w:r>
      <w:r w:rsidRPr="007E31E3">
        <w:rPr>
          <w:snapToGrid w:val="0"/>
          <w:sz w:val="26"/>
          <w:szCs w:val="24"/>
          <w:vertAlign w:val="superscript"/>
        </w:rPr>
        <w:footnoteReference w:customMarkFollows="1" w:id="12"/>
        <w:t>1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>Въпреки, че здравното образование присъства като част от учебния предмет</w:t>
      </w:r>
      <w:r w:rsidRPr="007E31E3">
        <w:rPr>
          <w:b/>
          <w:bCs/>
          <w:i/>
          <w:iCs/>
          <w:snapToGrid w:val="0"/>
          <w:sz w:val="26"/>
          <w:szCs w:val="24"/>
        </w:rPr>
        <w:t xml:space="preserve"> Биология и здравно образование</w:t>
      </w:r>
      <w:r w:rsidRPr="007E31E3">
        <w:rPr>
          <w:snapToGrid w:val="0"/>
          <w:sz w:val="26"/>
          <w:szCs w:val="24"/>
        </w:rPr>
        <w:t xml:space="preserve">, на практика в неговите учебни програми, предвидени за различните образователни степени и класове, са посочени малко теми, които обслужват конкретно целите и задачите на здравното (включително сексуалното) образование. Например, в учебните програми за задължителна и </w:t>
      </w:r>
      <w:r w:rsidR="00E376BC">
        <w:rPr>
          <w:snapToGrid w:val="0"/>
          <w:sz w:val="26"/>
          <w:szCs w:val="24"/>
        </w:rPr>
        <w:t>разширена</w:t>
      </w:r>
      <w:r w:rsidRPr="007E31E3">
        <w:rPr>
          <w:snapToGrid w:val="0"/>
          <w:sz w:val="26"/>
          <w:szCs w:val="24"/>
        </w:rPr>
        <w:t xml:space="preserve"> подготовка по </w:t>
      </w:r>
      <w:r w:rsidR="00E376BC">
        <w:rPr>
          <w:b/>
          <w:bCs/>
          <w:i/>
          <w:iCs/>
          <w:snapToGrid w:val="0"/>
          <w:sz w:val="26"/>
          <w:szCs w:val="24"/>
        </w:rPr>
        <w:t>Биология и здравно образовани</w:t>
      </w:r>
      <w:r w:rsidRPr="007E31E3">
        <w:rPr>
          <w:snapToGrid w:val="0"/>
          <w:sz w:val="26"/>
          <w:szCs w:val="24"/>
        </w:rPr>
        <w:t xml:space="preserve">, одобрени от МОН, има предвидени по една или две теми, които са ориентирани съдържателно към сексуалното здравно образование. При това те се отнасят до една и съща информация: Репродуктивна система при човека и размножаване; Болести, предавани по полов път и контрацепция; Хигиенни правила и норми за здравословен начин на живот и нерисково сексуално поведение.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Не правят изключение и учебните програми по </w:t>
      </w:r>
      <w:r w:rsidRPr="007E31E3">
        <w:rPr>
          <w:b/>
          <w:i/>
          <w:snapToGrid w:val="0"/>
          <w:sz w:val="26"/>
          <w:szCs w:val="24"/>
        </w:rPr>
        <w:t>Психология</w:t>
      </w:r>
      <w:r w:rsidRPr="007E31E3">
        <w:rPr>
          <w:snapToGrid w:val="0"/>
          <w:sz w:val="26"/>
          <w:szCs w:val="24"/>
        </w:rPr>
        <w:t xml:space="preserve"> и </w:t>
      </w:r>
      <w:r w:rsidRPr="007E31E3">
        <w:rPr>
          <w:b/>
          <w:i/>
          <w:snapToGrid w:val="0"/>
          <w:sz w:val="26"/>
          <w:szCs w:val="24"/>
        </w:rPr>
        <w:t>Етика</w:t>
      </w:r>
      <w:r w:rsidRPr="007E31E3">
        <w:rPr>
          <w:snapToGrid w:val="0"/>
          <w:sz w:val="26"/>
          <w:szCs w:val="24"/>
          <w:vertAlign w:val="superscript"/>
        </w:rPr>
        <w:footnoteReference w:customMarkFollows="1" w:id="13"/>
        <w:t>3</w:t>
      </w:r>
      <w:r w:rsidRPr="007E31E3">
        <w:rPr>
          <w:snapToGrid w:val="0"/>
          <w:sz w:val="26"/>
          <w:szCs w:val="24"/>
        </w:rPr>
        <w:t xml:space="preserve">, в които присъства по една тема, посветена на проблемите на сексуалното развитие на учениците: Аз и моята сексуалност (по </w:t>
      </w:r>
      <w:r w:rsidRPr="007E31E3">
        <w:rPr>
          <w:i/>
          <w:snapToGrid w:val="0"/>
          <w:sz w:val="26"/>
          <w:szCs w:val="24"/>
        </w:rPr>
        <w:t>Психология</w:t>
      </w:r>
      <w:r w:rsidRPr="007E31E3">
        <w:rPr>
          <w:snapToGrid w:val="0"/>
          <w:sz w:val="26"/>
          <w:szCs w:val="24"/>
        </w:rPr>
        <w:t xml:space="preserve">) и Любов, брак и семеен морал (по </w:t>
      </w:r>
      <w:r w:rsidRPr="007E31E3">
        <w:rPr>
          <w:i/>
          <w:snapToGrid w:val="0"/>
          <w:sz w:val="26"/>
          <w:szCs w:val="24"/>
        </w:rPr>
        <w:t>Етика</w:t>
      </w:r>
      <w:r w:rsidRPr="007E31E3">
        <w:rPr>
          <w:snapToGrid w:val="0"/>
          <w:sz w:val="26"/>
          <w:szCs w:val="24"/>
        </w:rPr>
        <w:t>).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В настоящия момент, опитите за провеждане на здравно (и сексуално) образование в българското училище са свързани най-вече с възможностите за обучение, предоставени чрез регламентирането на </w:t>
      </w:r>
      <w:r w:rsidR="00E376BC">
        <w:rPr>
          <w:snapToGrid w:val="0"/>
          <w:sz w:val="26"/>
          <w:szCs w:val="24"/>
        </w:rPr>
        <w:t>допълнителна</w:t>
      </w:r>
      <w:r w:rsidRPr="007E31E3">
        <w:rPr>
          <w:snapToGrid w:val="0"/>
          <w:sz w:val="26"/>
          <w:szCs w:val="24"/>
        </w:rPr>
        <w:t xml:space="preserve"> подготовка. Всяко училище има право да разработи върху основата на типовите учебни планове свой учебен план, в който, съобразно с интересите на учениците и възможностите на училището, определя задържителноизбираемите и свободноизбираемите учебни предмети и разпределя учебното време между тях.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На училището се дава свобода и при разработване на учебните програми, по които ще се обучават учениците в рамките на </w:t>
      </w:r>
      <w:r w:rsidR="00E376BC">
        <w:rPr>
          <w:snapToGrid w:val="0"/>
          <w:sz w:val="26"/>
          <w:szCs w:val="24"/>
        </w:rPr>
        <w:t>допълнително избираема дисциплина (например здравно образование). С</w:t>
      </w:r>
      <w:r w:rsidRPr="007E31E3">
        <w:rPr>
          <w:snapToGrid w:val="0"/>
          <w:sz w:val="26"/>
          <w:szCs w:val="24"/>
        </w:rPr>
        <w:t xml:space="preserve">поред изискванията, те се </w:t>
      </w:r>
      <w:r w:rsidRPr="007E31E3">
        <w:rPr>
          <w:snapToGrid w:val="0"/>
          <w:sz w:val="26"/>
          <w:szCs w:val="24"/>
        </w:rPr>
        <w:lastRenderedPageBreak/>
        <w:t xml:space="preserve">одобряват единствено от директора на училището. Поради тази причина, усилията на привържениците на идеята за провеждане на системно здравно образование в българското училище, са насочени най-вече към организирането му под формата на </w:t>
      </w:r>
      <w:r w:rsidR="009857EA">
        <w:rPr>
          <w:snapToGrid w:val="0"/>
          <w:sz w:val="26"/>
          <w:szCs w:val="24"/>
        </w:rPr>
        <w:t>избираема подготовка</w:t>
      </w:r>
      <w:r w:rsidRPr="007E31E3">
        <w:rPr>
          <w:snapToGrid w:val="0"/>
          <w:sz w:val="26"/>
          <w:szCs w:val="24"/>
        </w:rPr>
        <w:t xml:space="preserve">. Тази възможност обаче се използва в ограничен брой училища, тъй като съществуват редица обстоятелства, с които училищата трябва да се съобразяват: бюджет, нагласи, квалификация на учителите и др.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color w:val="3366FF"/>
          <w:sz w:val="26"/>
          <w:szCs w:val="24"/>
        </w:rPr>
      </w:pPr>
      <w:r w:rsidRPr="007E31E3">
        <w:rPr>
          <w:sz w:val="26"/>
          <w:szCs w:val="24"/>
          <w:lang w:val="ru-RU"/>
        </w:rPr>
        <w:t xml:space="preserve">В </w:t>
      </w:r>
      <w:r w:rsidRPr="007E31E3">
        <w:rPr>
          <w:sz w:val="26"/>
          <w:szCs w:val="24"/>
        </w:rPr>
        <w:t xml:space="preserve">първите десет </w:t>
      </w:r>
      <w:r w:rsidRPr="007E31E3">
        <w:rPr>
          <w:sz w:val="26"/>
          <w:szCs w:val="24"/>
          <w:lang w:val="ru-RU"/>
        </w:rPr>
        <w:t xml:space="preserve">години на преход след 1989г., </w:t>
      </w:r>
      <w:r w:rsidRPr="007E31E3">
        <w:rPr>
          <w:sz w:val="26"/>
          <w:szCs w:val="24"/>
        </w:rPr>
        <w:t>препоръчваните и одобрени от МОН учебни програми и пособия за СИП и ЗИП по здравно образование</w:t>
      </w:r>
      <w:r w:rsidRPr="007E31E3">
        <w:rPr>
          <w:sz w:val="26"/>
          <w:szCs w:val="24"/>
          <w:vertAlign w:val="superscript"/>
        </w:rPr>
        <w:footnoteReference w:customMarkFollows="1" w:id="14"/>
        <w:t>1</w:t>
      </w:r>
      <w:r w:rsidRPr="007E31E3">
        <w:rPr>
          <w:sz w:val="26"/>
          <w:szCs w:val="24"/>
        </w:rPr>
        <w:t xml:space="preserve"> </w:t>
      </w:r>
      <w:r w:rsidRPr="007E31E3">
        <w:rPr>
          <w:snapToGrid w:val="0"/>
          <w:sz w:val="26"/>
          <w:szCs w:val="24"/>
        </w:rPr>
        <w:t xml:space="preserve">са ориентирани </w:t>
      </w:r>
      <w:r w:rsidRPr="007E31E3">
        <w:rPr>
          <w:sz w:val="26"/>
          <w:szCs w:val="24"/>
        </w:rPr>
        <w:t>към предоставяне на информация от здравно-медицинско естество на подрастващите в период от тяхното развитие (12-18 год.), когато</w:t>
      </w:r>
      <w:r w:rsidRPr="007E31E3">
        <w:rPr>
          <w:color w:val="FF0000"/>
          <w:sz w:val="26"/>
          <w:szCs w:val="24"/>
        </w:rPr>
        <w:t xml:space="preserve"> </w:t>
      </w:r>
      <w:r w:rsidRPr="007E31E3">
        <w:rPr>
          <w:sz w:val="26"/>
          <w:szCs w:val="24"/>
        </w:rPr>
        <w:t xml:space="preserve">се провокират интереси към познание за настъпващите анатомо-физиологични и психични промени. Затова една от основните цели на тези програми е да се повиши здравно-сексуалната култура на учениците. В отговор на това, програмите предлагат теми като: </w:t>
      </w:r>
      <w:r w:rsidRPr="007E31E3">
        <w:rPr>
          <w:snapToGrid w:val="0"/>
          <w:sz w:val="26"/>
          <w:szCs w:val="24"/>
        </w:rPr>
        <w:t xml:space="preserve">Анатомия и полова система на мъжа и жената; Физиологични промени през пубертета; Безопасен секс и противозачатъчни средства; Болести, пренасяни по полов път; Зачеване и бременност; Секс и любов; Сексуални насилия; Ролята на пола и някои психо-социални проблеми на взаимоотношенията с противоположния пол; Хомосексуалност; Представа за семеен живот и родителство. </w:t>
      </w:r>
    </w:p>
    <w:p w:rsidR="007E31E3" w:rsidRPr="007E31E3" w:rsidRDefault="007E31E3" w:rsidP="007E31E3">
      <w:pPr>
        <w:shd w:val="clear" w:color="auto" w:fill="FFFFFF"/>
        <w:spacing w:line="360" w:lineRule="auto"/>
        <w:ind w:firstLine="720"/>
        <w:jc w:val="both"/>
        <w:rPr>
          <w:sz w:val="26"/>
          <w:szCs w:val="24"/>
          <w:lang w:val="ru-RU"/>
        </w:rPr>
      </w:pPr>
      <w:r w:rsidRPr="007E31E3">
        <w:rPr>
          <w:sz w:val="26"/>
          <w:szCs w:val="24"/>
        </w:rPr>
        <w:t xml:space="preserve">Програмите и помагалата по сексуално образование (преводни или български), които след 2000г. започват да навлизат в образователното пространство на българското училище (предимно за целите на СИП), започват да се отличават съществено от първите образователни модели в тази предметна област. Те следват добрите световни тенденции за въвеждане на учебно съдържание, чрез което се прави опит да се съчетават традиционните форми и методи на преподаване на обективна научна информация, отнасяща се до биологични факти и хигиена, с иновативни методи за проблематизиране на </w:t>
      </w:r>
      <w:r w:rsidRPr="007E31E3">
        <w:rPr>
          <w:sz w:val="26"/>
          <w:szCs w:val="24"/>
        </w:rPr>
        <w:lastRenderedPageBreak/>
        <w:t xml:space="preserve">ценности и формиране на умения. Достойнство на тези програми и пособия е включването на съдържание, посветено на развенчаването на сексуални митове и утвърждаването на действителни ценности в сексуалното общуване. Целите, свързани с изследване на ценности и формиране на отношения и умения, се реализират предимно чрез съдържание, отнасящо се до </w:t>
      </w:r>
      <w:r w:rsidRPr="007E31E3">
        <w:rPr>
          <w:b/>
          <w:i/>
          <w:sz w:val="26"/>
          <w:szCs w:val="24"/>
        </w:rPr>
        <w:t>рисково сексуално поведение</w:t>
      </w:r>
      <w:r w:rsidRPr="007E31E3">
        <w:rPr>
          <w:sz w:val="26"/>
          <w:szCs w:val="24"/>
        </w:rPr>
        <w:t>: нежелана бременност; аборт; СПИН; болести, пренасяни по полов път; сексуални насилия и сексуални злоупотреби; сексуален избор. Подборът на темите е съобразен с характерния за възрастта стремеж към независимост и самостоятелност в поведението. Чрез обсъждане на рискови ситуации и дискусии върху различни модели на сексуално поведение се цели формиране на умение за отговорност при вземането на решения за собственото здраве и това на партньора, както и за формиране на отговорно отношение към последиците от взетото решение.</w:t>
      </w:r>
      <w:r w:rsidRPr="007E31E3">
        <w:rPr>
          <w:sz w:val="26"/>
          <w:szCs w:val="24"/>
        </w:rPr>
        <w:tab/>
      </w:r>
    </w:p>
    <w:p w:rsidR="007E31E3" w:rsidRPr="007E31E3" w:rsidRDefault="007E31E3" w:rsidP="007E31E3">
      <w:pPr>
        <w:shd w:val="clear" w:color="auto" w:fill="FFFFFF"/>
        <w:spacing w:line="360" w:lineRule="auto"/>
        <w:ind w:firstLine="720"/>
        <w:jc w:val="both"/>
        <w:rPr>
          <w:sz w:val="26"/>
          <w:szCs w:val="26"/>
          <w:lang w:val="ru-RU"/>
        </w:rPr>
      </w:pPr>
      <w:r w:rsidRPr="007E31E3">
        <w:rPr>
          <w:sz w:val="26"/>
          <w:szCs w:val="24"/>
        </w:rPr>
        <w:t xml:space="preserve">Включването в тези помагала на учебно съдържание от подобен характер разкрива повече възможности за интердисциплинарно интерпретиране на здравната проблематика. С това и сексуалното образование получава по-голям шанс да бъде разглеждано от гледна точка на развитието на жизненоважни умения на учениците – изискване във фокуса на вниманието на </w:t>
      </w:r>
      <w:r w:rsidRPr="007E31E3">
        <w:rPr>
          <w:sz w:val="26"/>
          <w:szCs w:val="24"/>
          <w:lang w:val="ru-RU"/>
        </w:rPr>
        <w:t>привържениците за осъществяване на системно</w:t>
      </w:r>
      <w:r w:rsidRPr="007E31E3">
        <w:rPr>
          <w:sz w:val="26"/>
          <w:szCs w:val="24"/>
        </w:rPr>
        <w:t xml:space="preserve"> здравно образование в българското училище през последните години. С</w:t>
      </w:r>
      <w:r w:rsidRPr="007E31E3">
        <w:rPr>
          <w:sz w:val="26"/>
          <w:szCs w:val="26"/>
        </w:rPr>
        <w:t xml:space="preserve">ветовната здравна организация определя жизненоважните умения като серия от психосоциални компетентности и междуличностни умения, които помагат на хората да вземат информирани решения, да решават проблеми, да мислят критично и креативно, да общуват ефективно, да изграждат здравословни отношения, да са съпричастни с другите, да се справят с трудностите и да управляват живота си по здравословен и продуктивен начин.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Провеждането на сексуално образование в училище изисква и наличието на учители, които имат основна и /или допълнителна подготовка и квалификация да водят образователен процес в тази предметна област. </w:t>
      </w:r>
    </w:p>
    <w:p w:rsidR="009857EA" w:rsidRDefault="007E31E3" w:rsidP="007E31E3">
      <w:pPr>
        <w:spacing w:line="360" w:lineRule="auto"/>
        <w:ind w:firstLine="720"/>
        <w:jc w:val="both"/>
        <w:rPr>
          <w:sz w:val="26"/>
          <w:szCs w:val="26"/>
        </w:rPr>
      </w:pPr>
      <w:r w:rsidRPr="007E31E3">
        <w:rPr>
          <w:snapToGrid w:val="0"/>
          <w:sz w:val="26"/>
          <w:szCs w:val="24"/>
        </w:rPr>
        <w:t xml:space="preserve">Според </w:t>
      </w:r>
      <w:r w:rsidRPr="007E31E3">
        <w:rPr>
          <w:i/>
          <w:iCs/>
          <w:snapToGrid w:val="0"/>
          <w:sz w:val="26"/>
          <w:szCs w:val="24"/>
        </w:rPr>
        <w:t>Наредба за единните държавни изисквания за придобиване на висше образование с професионална квалификация “учител”</w:t>
      </w:r>
      <w:r w:rsidRPr="007E31E3">
        <w:rPr>
          <w:snapToGrid w:val="0"/>
          <w:sz w:val="26"/>
          <w:szCs w:val="24"/>
        </w:rPr>
        <w:t xml:space="preserve">, съществуват </w:t>
      </w:r>
      <w:r w:rsidRPr="007E31E3">
        <w:rPr>
          <w:snapToGrid w:val="0"/>
          <w:sz w:val="26"/>
          <w:szCs w:val="24"/>
        </w:rPr>
        <w:lastRenderedPageBreak/>
        <w:t>възможности бъдещите учители да получават основна подготовка в тази сфера</w:t>
      </w:r>
      <w:r w:rsidRPr="007E31E3">
        <w:rPr>
          <w:snapToGrid w:val="0"/>
          <w:sz w:val="26"/>
          <w:szCs w:val="24"/>
          <w:vertAlign w:val="superscript"/>
        </w:rPr>
        <w:footnoteReference w:customMarkFollows="1" w:id="15"/>
        <w:t>1</w:t>
      </w:r>
      <w:r w:rsidRPr="007E31E3">
        <w:rPr>
          <w:snapToGrid w:val="0"/>
          <w:sz w:val="26"/>
          <w:szCs w:val="24"/>
        </w:rPr>
        <w:t>. Както обаче се отбелязва в доклад на Министерството на здравеопазването</w:t>
      </w:r>
      <w:r w:rsidRPr="007E31E3">
        <w:rPr>
          <w:snapToGrid w:val="0"/>
          <w:sz w:val="26"/>
          <w:szCs w:val="24"/>
          <w:vertAlign w:val="superscript"/>
        </w:rPr>
        <w:footnoteReference w:customMarkFollows="1" w:id="16"/>
        <w:t>2</w:t>
      </w:r>
      <w:r w:rsidRPr="007E31E3">
        <w:rPr>
          <w:snapToGrid w:val="0"/>
          <w:sz w:val="26"/>
          <w:szCs w:val="24"/>
        </w:rPr>
        <w:t>, в който се прави оценка на актуалното състояние на сексуалното здравно образование у нас, “</w:t>
      </w:r>
      <w:r w:rsidRPr="007E31E3">
        <w:rPr>
          <w:b/>
          <w:bCs/>
          <w:snapToGrid w:val="0"/>
          <w:sz w:val="26"/>
          <w:szCs w:val="24"/>
        </w:rPr>
        <w:t>училищната хигиена и здравното възпитание</w:t>
      </w:r>
      <w:r w:rsidRPr="007E31E3">
        <w:rPr>
          <w:snapToGrid w:val="0"/>
          <w:sz w:val="26"/>
          <w:szCs w:val="24"/>
        </w:rPr>
        <w:t xml:space="preserve"> са остарели и неефективни парадигми за прилагането на ефективно здравно образование</w:t>
      </w:r>
      <w:r w:rsidR="009857EA" w:rsidRPr="007E31E3">
        <w:rPr>
          <w:snapToGrid w:val="0"/>
          <w:sz w:val="26"/>
          <w:szCs w:val="24"/>
        </w:rPr>
        <w:t>.</w:t>
      </w:r>
      <w:r w:rsidRPr="007E31E3">
        <w:rPr>
          <w:snapToGrid w:val="0"/>
          <w:sz w:val="26"/>
          <w:szCs w:val="24"/>
        </w:rPr>
        <w:t>” Н</w:t>
      </w:r>
      <w:r w:rsidRPr="007E31E3">
        <w:rPr>
          <w:snapToGrid w:val="0"/>
          <w:sz w:val="26"/>
          <w:szCs w:val="24"/>
          <w:lang w:val="ru-RU"/>
        </w:rPr>
        <w:t xml:space="preserve">еобходимо е да се създаде нова система за подготовка на учителите, която да се основава на съвременните тенденции в осъществяването на </w:t>
      </w:r>
      <w:r w:rsidRPr="007E31E3">
        <w:rPr>
          <w:sz w:val="26"/>
          <w:szCs w:val="26"/>
        </w:rPr>
        <w:t xml:space="preserve">базовата и продължаващата квалификация на педагогическите специалисти. Опитът на държавите с традиции и успехи в сексуалното образование показва, че придобиването на цялостна квалификация е свързано с организирането на продължително и системно обучение на учителите, което спомага за развитие, както на техни специални професионално-педагогически умения и опит за работа в групи, така и за собственото им личностно усъвършенстване.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>Краткият преглед на настоящата нормативна уредба на сексуалното образование в българското училище позволява да се направят следните изводи: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z w:val="26"/>
          <w:szCs w:val="26"/>
        </w:rPr>
      </w:pPr>
      <w:r w:rsidRPr="007E31E3">
        <w:rPr>
          <w:sz w:val="26"/>
          <w:szCs w:val="26"/>
        </w:rPr>
        <w:t>(1) Съществуващите</w:t>
      </w:r>
      <w:r w:rsidRPr="007E31E3">
        <w:rPr>
          <w:sz w:val="26"/>
          <w:szCs w:val="24"/>
        </w:rPr>
        <w:t xml:space="preserve"> стандарти за учебно съдържание, които имат отношение към постигане на целите на сексуалното образование, </w:t>
      </w:r>
      <w:r w:rsidRPr="007E31E3">
        <w:rPr>
          <w:sz w:val="26"/>
          <w:szCs w:val="26"/>
        </w:rPr>
        <w:t xml:space="preserve">не създават условия за провеждане на системно (комплексно) сексуално образование в училище.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z w:val="26"/>
          <w:szCs w:val="26"/>
        </w:rPr>
      </w:pPr>
      <w:r w:rsidRPr="007E31E3">
        <w:rPr>
          <w:sz w:val="26"/>
          <w:szCs w:val="26"/>
        </w:rPr>
        <w:t xml:space="preserve">В задължителната общообразователна подготовка сексуалната проблематика присъства повече като претенция, отколкото като действителен интегративен компонент на учебното съдържание по </w:t>
      </w:r>
      <w:r w:rsidRPr="007E31E3">
        <w:rPr>
          <w:b/>
          <w:bCs/>
          <w:i/>
          <w:iCs/>
          <w:sz w:val="26"/>
          <w:szCs w:val="26"/>
        </w:rPr>
        <w:t>Човекът и природата</w:t>
      </w:r>
      <w:r w:rsidRPr="007E31E3">
        <w:rPr>
          <w:bCs/>
          <w:iCs/>
          <w:sz w:val="26"/>
          <w:szCs w:val="26"/>
        </w:rPr>
        <w:t>,</w:t>
      </w:r>
      <w:r w:rsidRPr="007E31E3">
        <w:rPr>
          <w:sz w:val="24"/>
          <w:szCs w:val="24"/>
        </w:rPr>
        <w:t xml:space="preserve"> </w:t>
      </w:r>
      <w:r w:rsidRPr="007E31E3">
        <w:rPr>
          <w:b/>
          <w:bCs/>
          <w:i/>
          <w:iCs/>
          <w:sz w:val="26"/>
          <w:szCs w:val="26"/>
        </w:rPr>
        <w:t>Биология и здравно образование</w:t>
      </w:r>
      <w:r w:rsidRPr="007E31E3">
        <w:rPr>
          <w:sz w:val="26"/>
          <w:szCs w:val="26"/>
        </w:rPr>
        <w:t xml:space="preserve">, </w:t>
      </w:r>
      <w:r w:rsidRPr="007E31E3">
        <w:rPr>
          <w:b/>
          <w:bCs/>
          <w:i/>
          <w:iCs/>
          <w:sz w:val="26"/>
          <w:szCs w:val="26"/>
        </w:rPr>
        <w:t>Психология</w:t>
      </w:r>
      <w:r w:rsidRPr="007E31E3">
        <w:rPr>
          <w:bCs/>
          <w:iCs/>
          <w:sz w:val="26"/>
          <w:szCs w:val="26"/>
        </w:rPr>
        <w:t xml:space="preserve">, </w:t>
      </w:r>
      <w:r w:rsidRPr="007E31E3">
        <w:rPr>
          <w:b/>
          <w:bCs/>
          <w:i/>
          <w:iCs/>
          <w:sz w:val="26"/>
          <w:szCs w:val="26"/>
        </w:rPr>
        <w:t>Етика</w:t>
      </w:r>
      <w:r w:rsidRPr="007E31E3">
        <w:rPr>
          <w:bCs/>
          <w:iCs/>
          <w:sz w:val="26"/>
          <w:szCs w:val="26"/>
        </w:rPr>
        <w:t>,</w:t>
      </w:r>
      <w:r w:rsidRPr="007E31E3">
        <w:rPr>
          <w:b/>
          <w:bCs/>
          <w:i/>
          <w:iCs/>
          <w:sz w:val="26"/>
          <w:szCs w:val="26"/>
        </w:rPr>
        <w:t xml:space="preserve"> Философия. </w:t>
      </w:r>
      <w:r w:rsidRPr="007E31E3">
        <w:rPr>
          <w:sz w:val="26"/>
          <w:szCs w:val="26"/>
        </w:rPr>
        <w:t xml:space="preserve">Освен с епизодичност, тя се характеризира с едностранчивост и повтаряемост - едни и същи теми се представят на учениците на различна възраст. Не може да се очаква това ограничено учебно съдържание да </w:t>
      </w:r>
      <w:r w:rsidRPr="007E31E3">
        <w:rPr>
          <w:sz w:val="26"/>
          <w:szCs w:val="24"/>
        </w:rPr>
        <w:t xml:space="preserve">доведе до промени в нагласите и начина на живот на учениците, утвърждаващи нерисково здравословно сексуално поведение. </w:t>
      </w:r>
    </w:p>
    <w:p w:rsidR="007E31E3" w:rsidRPr="007E31E3" w:rsidRDefault="007E31E3" w:rsidP="007E31E3">
      <w:pPr>
        <w:tabs>
          <w:tab w:val="left" w:pos="561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  <w:lang w:eastAsia="bg-BG"/>
        </w:rPr>
      </w:pPr>
      <w:r w:rsidRPr="007E31E3">
        <w:rPr>
          <w:rFonts w:eastAsia="ArialNarrow"/>
          <w:sz w:val="26"/>
          <w:szCs w:val="26"/>
          <w:lang w:eastAsia="bg-BG"/>
        </w:rPr>
        <w:lastRenderedPageBreak/>
        <w:t>(2)</w:t>
      </w:r>
      <w:r w:rsidRPr="007E31E3">
        <w:rPr>
          <w:rFonts w:eastAsia="ArialNarrow"/>
          <w:color w:val="FF0000"/>
          <w:sz w:val="26"/>
          <w:szCs w:val="26"/>
          <w:lang w:eastAsia="bg-BG"/>
        </w:rPr>
        <w:t xml:space="preserve"> </w:t>
      </w:r>
      <w:r w:rsidRPr="007E31E3">
        <w:rPr>
          <w:sz w:val="26"/>
          <w:szCs w:val="24"/>
        </w:rPr>
        <w:t>В учебните програми</w:t>
      </w:r>
      <w:r w:rsidRPr="007E31E3">
        <w:rPr>
          <w:sz w:val="24"/>
          <w:szCs w:val="24"/>
        </w:rPr>
        <w:t xml:space="preserve"> </w:t>
      </w:r>
      <w:r w:rsidRPr="007E31E3">
        <w:rPr>
          <w:sz w:val="26"/>
          <w:szCs w:val="24"/>
        </w:rPr>
        <w:t>и учебниците</w:t>
      </w:r>
      <w:r w:rsidRPr="007E31E3">
        <w:rPr>
          <w:sz w:val="24"/>
          <w:szCs w:val="24"/>
        </w:rPr>
        <w:t xml:space="preserve"> </w:t>
      </w:r>
      <w:r w:rsidRPr="007E31E3">
        <w:rPr>
          <w:sz w:val="26"/>
          <w:szCs w:val="24"/>
        </w:rPr>
        <w:t>за шести, осми, десети</w:t>
      </w:r>
      <w:r w:rsidRPr="007E31E3">
        <w:rPr>
          <w:sz w:val="24"/>
          <w:szCs w:val="24"/>
        </w:rPr>
        <w:t xml:space="preserve"> </w:t>
      </w:r>
      <w:r w:rsidRPr="007E31E3">
        <w:rPr>
          <w:sz w:val="26"/>
          <w:szCs w:val="24"/>
        </w:rPr>
        <w:t>и единадесети</w:t>
      </w:r>
      <w:r w:rsidR="009857EA">
        <w:rPr>
          <w:sz w:val="26"/>
          <w:szCs w:val="24"/>
        </w:rPr>
        <w:t xml:space="preserve"> </w:t>
      </w:r>
      <w:r w:rsidRPr="007E31E3">
        <w:rPr>
          <w:sz w:val="26"/>
          <w:szCs w:val="24"/>
        </w:rPr>
        <w:t>клас</w:t>
      </w:r>
      <w:r w:rsidRPr="007E31E3">
        <w:rPr>
          <w:sz w:val="26"/>
          <w:szCs w:val="24"/>
          <w:lang w:val="ru-RU"/>
        </w:rPr>
        <w:t xml:space="preserve"> </w:t>
      </w:r>
      <w:r w:rsidRPr="007E31E3">
        <w:rPr>
          <w:sz w:val="26"/>
          <w:szCs w:val="24"/>
        </w:rPr>
        <w:t xml:space="preserve">сексуалната проблематика се разглежда основно в здравно-медицински контекст. </w:t>
      </w:r>
      <w:r w:rsidRPr="007E31E3">
        <w:rPr>
          <w:sz w:val="26"/>
          <w:szCs w:val="24"/>
          <w:lang w:val="ru-RU"/>
        </w:rPr>
        <w:t>Една от причините за това е</w:t>
      </w:r>
      <w:r w:rsidRPr="007E31E3">
        <w:rPr>
          <w:sz w:val="26"/>
          <w:szCs w:val="24"/>
        </w:rPr>
        <w:t xml:space="preserve">, че </w:t>
      </w:r>
      <w:r w:rsidRPr="007E31E3">
        <w:rPr>
          <w:rFonts w:eastAsia="ArialNarrow"/>
          <w:sz w:val="26"/>
          <w:szCs w:val="26"/>
          <w:lang w:val="ru-RU" w:eastAsia="bg-BG"/>
        </w:rPr>
        <w:t xml:space="preserve">съдържанието на </w:t>
      </w:r>
      <w:r w:rsidRPr="007E31E3">
        <w:rPr>
          <w:rFonts w:eastAsia="ArialNarrow"/>
          <w:sz w:val="26"/>
          <w:szCs w:val="26"/>
          <w:lang w:eastAsia="bg-BG"/>
        </w:rPr>
        <w:t xml:space="preserve">здравното образование в училище (в рамките на което е включено и сексуалното образование) е интегрирано приоритетно в учебния предмет </w:t>
      </w:r>
      <w:r w:rsidRPr="007E31E3">
        <w:rPr>
          <w:sz w:val="26"/>
          <w:szCs w:val="26"/>
          <w:lang w:val="ru-RU" w:eastAsia="bg-BG"/>
        </w:rPr>
        <w:t>„</w:t>
      </w:r>
      <w:r w:rsidRPr="007E31E3">
        <w:rPr>
          <w:rFonts w:eastAsia="ArialNarrow"/>
          <w:sz w:val="26"/>
          <w:szCs w:val="26"/>
          <w:lang w:eastAsia="bg-BG"/>
        </w:rPr>
        <w:t>Биология и здравно образование</w:t>
      </w:r>
      <w:r w:rsidRPr="007E31E3">
        <w:rPr>
          <w:sz w:val="26"/>
          <w:szCs w:val="26"/>
          <w:lang w:eastAsia="bg-BG"/>
        </w:rPr>
        <w:t>“</w:t>
      </w:r>
      <w:r w:rsidRPr="007E31E3">
        <w:rPr>
          <w:sz w:val="26"/>
          <w:szCs w:val="26"/>
        </w:rPr>
        <w:t>. Т</w:t>
      </w:r>
      <w:r w:rsidRPr="007E31E3">
        <w:rPr>
          <w:rFonts w:eastAsia="ArialNarrow"/>
          <w:sz w:val="26"/>
          <w:szCs w:val="26"/>
          <w:lang w:eastAsia="bg-BG"/>
        </w:rPr>
        <w:t>ази ориентация предпоставя фокусът на работа с младите хора да е върху предоставяне на естественонаучни познания за пола, и то разглеждан главно в репродуктивните му функции. На преден план е изведена биологичната и здравно-медицинската информация и е пренебрегната психологическата, социо-културната и философска насоченост на сексуалната проблематика.</w:t>
      </w:r>
      <w:r w:rsidRPr="007E31E3">
        <w:rPr>
          <w:sz w:val="26"/>
          <w:szCs w:val="26"/>
          <w:lang w:eastAsia="bg-BG"/>
        </w:rPr>
        <w:t xml:space="preserve"> С други думи, не се отчита фактът, че образованието в областта на сексуалността има ярко изразен хуманитарен аспект. Дори част от задачите на здравното образование, като </w:t>
      </w:r>
      <w:r w:rsidRPr="007E31E3">
        <w:rPr>
          <w:rFonts w:eastAsia="ArialNarrow"/>
          <w:bCs/>
          <w:iCs/>
          <w:sz w:val="26"/>
          <w:szCs w:val="26"/>
          <w:lang w:eastAsia="bg-BG"/>
        </w:rPr>
        <w:t>изграждане на социални и жизненоважни умения</w:t>
      </w:r>
      <w:r w:rsidRPr="007E31E3">
        <w:rPr>
          <w:sz w:val="26"/>
          <w:szCs w:val="26"/>
          <w:lang w:eastAsia="bg-BG"/>
        </w:rPr>
        <w:t xml:space="preserve"> на младите хора, е нереалистично да се осъществяват в рамките</w:t>
      </w:r>
      <w:r w:rsidRPr="007E31E3">
        <w:rPr>
          <w:sz w:val="26"/>
          <w:szCs w:val="26"/>
        </w:rPr>
        <w:t xml:space="preserve"> на природна наука, където обучението е насочено основно към усвояване знания за природата и влиянието на човека върху нея.</w:t>
      </w:r>
    </w:p>
    <w:p w:rsidR="007E31E3" w:rsidRPr="007E31E3" w:rsidRDefault="007E31E3" w:rsidP="007E31E3">
      <w:pPr>
        <w:tabs>
          <w:tab w:val="left" w:pos="561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eastAsia="ArialNarrow"/>
          <w:sz w:val="26"/>
          <w:szCs w:val="26"/>
          <w:lang w:eastAsia="bg-BG"/>
        </w:rPr>
      </w:pPr>
      <w:r w:rsidRPr="007E31E3">
        <w:rPr>
          <w:snapToGrid w:val="0"/>
          <w:sz w:val="26"/>
          <w:szCs w:val="26"/>
        </w:rPr>
        <w:t xml:space="preserve">(3) Силната централизация в образованието, липсата на автономност на образователните институции за провеждане на собствени училищни политики, се отразяват неблагоприятно и върху развитието на здравното (включително сексуалното) образование на местно училищно ниво. </w:t>
      </w:r>
    </w:p>
    <w:p w:rsidR="00225EC2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6"/>
        </w:rPr>
        <w:t>Нормативната база дава свобода</w:t>
      </w:r>
      <w:r w:rsidRPr="007E31E3">
        <w:rPr>
          <w:snapToGrid w:val="0"/>
          <w:sz w:val="26"/>
          <w:szCs w:val="24"/>
        </w:rPr>
        <w:t xml:space="preserve"> на училищата да организират сексуалното образование в рамките на </w:t>
      </w:r>
      <w:r w:rsidR="009857EA">
        <w:rPr>
          <w:snapToGrid w:val="0"/>
          <w:sz w:val="26"/>
          <w:szCs w:val="24"/>
        </w:rPr>
        <w:t>разширена и допълнителна</w:t>
      </w:r>
      <w:r w:rsidRPr="007E31E3">
        <w:rPr>
          <w:snapToGrid w:val="0"/>
          <w:sz w:val="26"/>
          <w:szCs w:val="24"/>
        </w:rPr>
        <w:t xml:space="preserve"> подготовка, но изборът на подобни форми преди всичко зависи от финансовото състояние на училищата и наличието на квалифицирани педагогически кадри. Като резултат, </w:t>
      </w:r>
      <w:r w:rsidR="00225EC2">
        <w:rPr>
          <w:snapToGrid w:val="0"/>
          <w:sz w:val="26"/>
          <w:szCs w:val="24"/>
        </w:rPr>
        <w:t>избираеми учебни дисциплини като</w:t>
      </w:r>
      <w:r w:rsidRPr="007E31E3">
        <w:rPr>
          <w:snapToGrid w:val="0"/>
          <w:sz w:val="26"/>
          <w:szCs w:val="24"/>
        </w:rPr>
        <w:t xml:space="preserve"> „Здрав</w:t>
      </w:r>
      <w:r w:rsidR="00225EC2">
        <w:rPr>
          <w:snapToGrid w:val="0"/>
          <w:sz w:val="26"/>
          <w:szCs w:val="24"/>
        </w:rPr>
        <w:t>но образование</w:t>
      </w:r>
      <w:r w:rsidRPr="007E31E3">
        <w:rPr>
          <w:snapToGrid w:val="0"/>
          <w:sz w:val="26"/>
          <w:szCs w:val="24"/>
        </w:rPr>
        <w:t xml:space="preserve">” или „Сексуално образование” се срещат рядко и в ограничен брой училища.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color w:val="FF000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В масовия случай, опитите за организиране на сексуално образование извън задължителната подготовка в училище, се свеждат до еднократни дейности – например една беседа в час на класа; лекция от медицинско лице; посещения в здравна институция и еднодневни общоучилищни прояви за </w:t>
      </w:r>
      <w:r w:rsidRPr="007E31E3">
        <w:rPr>
          <w:snapToGrid w:val="0"/>
          <w:sz w:val="26"/>
          <w:szCs w:val="24"/>
        </w:rPr>
        <w:lastRenderedPageBreak/>
        <w:t>отбелязване на международни кампании за здраве, превенция на рисково сексуално поведение и други.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</w:rPr>
        <w:t xml:space="preserve">Анализът на съдържанието на учебни програми, методически ръководства и учебни помагала за сексуално образование, които се предлагат за работа в часа на класа, в извънкласни и извънучилищни форми, показва че то отново е с акцент върху сексуалното здраве. Въпреки че някои програми имат претенциите да осигурят на учениците по-широки възможности за рефлексия върху собственото поведение, здравният подход е основен за конструирането на образователното им съдържание.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4"/>
        </w:rPr>
      </w:pPr>
      <w:r w:rsidRPr="007E31E3">
        <w:rPr>
          <w:snapToGrid w:val="0"/>
          <w:sz w:val="26"/>
          <w:szCs w:val="24"/>
        </w:rPr>
        <w:t xml:space="preserve">При тази оскъдност на учебното съдържание по задължителната и избираемата подготовка е явно, че задълбочаването на знанията и уменията на учениците за сексуалността и взаимоотношенията между половете, зависят изцяло от отношението на учителите към </w:t>
      </w:r>
      <w:r w:rsidRPr="007E31E3">
        <w:rPr>
          <w:sz w:val="26"/>
          <w:szCs w:val="24"/>
        </w:rPr>
        <w:t>сексуалността като психо-социален проблем и от професионално-педагогическите им умения да интегрират допълнително учебно съдържание.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z w:val="26"/>
          <w:szCs w:val="26"/>
        </w:rPr>
        <w:t xml:space="preserve"> (4) Към момента по-голямата част от българските учители не са подготвени да </w:t>
      </w:r>
      <w:r w:rsidRPr="007E31E3">
        <w:rPr>
          <w:snapToGrid w:val="0"/>
          <w:sz w:val="26"/>
        </w:rPr>
        <w:t xml:space="preserve">водят образователен процес, реализиращ целите на сексуалното образование. Повсеместно се констатира, че те не само изпитват дефицит от специални познания в тази област, но и не използват в работата си съвременни интерактивни методи за обучение, заради което не могат да удовлетворят потребностите на днешните деца.  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z w:val="26"/>
          <w:szCs w:val="26"/>
          <w:lang w:eastAsia="bg-BG"/>
        </w:rPr>
      </w:pPr>
      <w:r w:rsidRPr="007E31E3">
        <w:rPr>
          <w:sz w:val="26"/>
          <w:szCs w:val="26"/>
          <w:lang w:eastAsia="bg-BG"/>
        </w:rPr>
        <w:t>Без съмнение, залогът за качествена и ефективна работа в училище е добрата квалификация на учителите. Необходимо е да има строги критерии за образователен ценз и стандарти за подготовка на специалистите в тази сфера.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</w:rPr>
      </w:pPr>
      <w:r w:rsidRPr="007E31E3">
        <w:rPr>
          <w:snapToGrid w:val="0"/>
          <w:sz w:val="26"/>
          <w:szCs w:val="26"/>
        </w:rPr>
        <w:t>Висшите училища и институциите за повишаване на квалификацията на педагогическите кадри се нуждаят от съвременни програми за обучение на бъдещите и настоящите учители, които да са съобразени със световните тенденции в методологията и планирането на здравното образование, отнасящи се както до утвърждаването му в парадигмата на „промоция на здраве”, така и до включването му в по-широкия контекст на образованието за личностно и социално развитие.</w:t>
      </w:r>
    </w:p>
    <w:p w:rsidR="007E31E3" w:rsidRPr="007E31E3" w:rsidRDefault="007E31E3" w:rsidP="007E31E3">
      <w:pPr>
        <w:spacing w:line="360" w:lineRule="auto"/>
        <w:ind w:firstLine="720"/>
        <w:jc w:val="both"/>
        <w:rPr>
          <w:snapToGrid w:val="0"/>
          <w:sz w:val="26"/>
          <w:szCs w:val="26"/>
        </w:rPr>
      </w:pPr>
      <w:r w:rsidRPr="007E31E3">
        <w:rPr>
          <w:snapToGrid w:val="0"/>
          <w:sz w:val="26"/>
          <w:szCs w:val="26"/>
        </w:rPr>
        <w:lastRenderedPageBreak/>
        <w:t>Освен да се базира на съвременните подходи в сферата на базовата и продължаващата квалификация, системата за подготовка на учителите трябва да съдейства и за личностното развитие на самите учители, което неминуемо ще подобри качеството на целия образователен процес. Нужна е и система за контрол над труда на учителите, включваща текуща обратна връзка и супервизия от независими външни оценители.</w:t>
      </w:r>
    </w:p>
    <w:p w:rsidR="007E31E3" w:rsidRPr="0029481C" w:rsidRDefault="007E31E3" w:rsidP="00EB0AF3">
      <w:pPr>
        <w:pStyle w:val="Textkrper-Einzug2"/>
        <w:rPr>
          <w:b/>
          <w:bCs/>
          <w:color w:val="auto"/>
          <w:sz w:val="26"/>
        </w:rPr>
      </w:pPr>
    </w:p>
    <w:p w:rsidR="007E31E3" w:rsidRPr="0029481C" w:rsidRDefault="007E31E3" w:rsidP="00EB0AF3">
      <w:pPr>
        <w:pStyle w:val="Textkrper-Einzug2"/>
        <w:rPr>
          <w:b/>
          <w:bCs/>
          <w:color w:val="auto"/>
          <w:sz w:val="26"/>
        </w:rPr>
      </w:pPr>
    </w:p>
    <w:p w:rsidR="007E31E3" w:rsidRPr="00F96293" w:rsidRDefault="00F96293" w:rsidP="00F96293">
      <w:pPr>
        <w:pStyle w:val="Textkrper-Einzug2"/>
        <w:ind w:firstLine="0"/>
        <w:rPr>
          <w:b/>
          <w:bCs/>
          <w:color w:val="auto"/>
          <w:sz w:val="28"/>
        </w:rPr>
      </w:pPr>
      <w:r w:rsidRPr="00F96293">
        <w:rPr>
          <w:b/>
          <w:bCs/>
          <w:color w:val="auto"/>
          <w:sz w:val="28"/>
        </w:rPr>
        <w:t>Мариана Иванова Минчева-Ризова, доктор по педагогика</w:t>
      </w:r>
    </w:p>
    <w:p w:rsidR="007E31E3" w:rsidRPr="00F96293" w:rsidRDefault="007E31E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/>
          <w:bCs/>
          <w:color w:val="auto"/>
          <w:sz w:val="26"/>
        </w:rPr>
      </w:pPr>
    </w:p>
    <w:p w:rsidR="00F96293" w:rsidRPr="00F96293" w:rsidRDefault="00F96293" w:rsidP="00F96293">
      <w:pPr>
        <w:pStyle w:val="Textkrper-Einzug2"/>
        <w:ind w:firstLine="0"/>
        <w:rPr>
          <w:bCs/>
          <w:color w:val="auto"/>
          <w:sz w:val="26"/>
          <w:lang w:val="de-DE"/>
        </w:rPr>
      </w:pPr>
    </w:p>
    <w:sectPr w:rsidR="00F96293" w:rsidRPr="00F96293" w:rsidSect="0029481C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F3A" w:rsidRDefault="00080F3A" w:rsidP="00EB0AF3">
      <w:r>
        <w:separator/>
      </w:r>
    </w:p>
  </w:endnote>
  <w:endnote w:type="continuationSeparator" w:id="0">
    <w:p w:rsidR="00080F3A" w:rsidRDefault="00080F3A" w:rsidP="00EB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okU">
    <w:altName w:val="Courier New"/>
    <w:charset w:val="00"/>
    <w:family w:val="auto"/>
    <w:pitch w:val="variable"/>
    <w:sig w:usb0="00000001" w:usb1="000000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2993650"/>
      <w:docPartObj>
        <w:docPartGallery w:val="Page Numbers (Bottom of Page)"/>
        <w:docPartUnique/>
      </w:docPartObj>
    </w:sdtPr>
    <w:sdtEndPr/>
    <w:sdtContent>
      <w:p w:rsidR="0029481C" w:rsidRDefault="0029481C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293" w:rsidRPr="00F96293">
          <w:rPr>
            <w:noProof/>
            <w:lang w:val="de-DE"/>
          </w:rPr>
          <w:t>4</w:t>
        </w:r>
        <w:r>
          <w:fldChar w:fldCharType="end"/>
        </w:r>
      </w:p>
    </w:sdtContent>
  </w:sdt>
  <w:p w:rsidR="0029481C" w:rsidRDefault="0029481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F3A" w:rsidRDefault="00080F3A" w:rsidP="00EB0AF3">
      <w:r>
        <w:separator/>
      </w:r>
    </w:p>
  </w:footnote>
  <w:footnote w:type="continuationSeparator" w:id="0">
    <w:p w:rsidR="00080F3A" w:rsidRDefault="00080F3A" w:rsidP="00EB0AF3">
      <w:r>
        <w:continuationSeparator/>
      </w:r>
    </w:p>
  </w:footnote>
  <w:footnote w:id="1">
    <w:p w:rsidR="007E31E3" w:rsidRPr="00D10FCA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D10FCA">
        <w:rPr>
          <w:rStyle w:val="Funotenzeichen"/>
          <w:sz w:val="22"/>
          <w:szCs w:val="22"/>
        </w:rPr>
        <w:footnoteRef/>
      </w:r>
      <w:r w:rsidRPr="00D10FCA">
        <w:rPr>
          <w:sz w:val="22"/>
          <w:szCs w:val="22"/>
        </w:rPr>
        <w:t xml:space="preserve"> Боджева, Е., Бостанджиев, Р.,  Кабакчиева, Е. и П. Рандев. Профилактиката на СПИН зависи от мен и от теб. Експериментален  лекционен курс, предназначен за ученици от ІХ клас/І курс. С., 1988; Боджева, Е., Бостанджиев, Р.,  Кабакчиева, Е. и П. Рандев. </w:t>
      </w:r>
      <w:r w:rsidRPr="00141CC9">
        <w:rPr>
          <w:sz w:val="22"/>
          <w:szCs w:val="22"/>
          <w:lang w:val="ru-RU"/>
        </w:rPr>
        <w:t>М</w:t>
      </w:r>
      <w:r w:rsidRPr="00D10FCA">
        <w:rPr>
          <w:sz w:val="22"/>
          <w:szCs w:val="22"/>
        </w:rPr>
        <w:t xml:space="preserve">етодическо ръководство към лекционен курс “Профилактиката на СПИН зависи от мен и от теб”. С., 1988; Кабакчиева, Е., Рандев, П. и Р. Бостанджиев. Методични насоки за експериментално провеждане на факултативния курс на половото възпитание “В света на интимното” с ученици от VІ – VІІІ клас. С.,1989; Бостанджиев, Р., Кабакчиева, Е и П. Рандев. В света на интимното. Учебно помагало за факултативно обучение в 6/7/8 клас на СОУ. С., Просвета, 1991. </w:t>
      </w:r>
    </w:p>
  </w:footnote>
  <w:footnote w:id="2">
    <w:p w:rsidR="007E31E3" w:rsidRPr="00141CC9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867D6E">
        <w:rPr>
          <w:rStyle w:val="Funotenzeichen"/>
          <w:sz w:val="22"/>
          <w:szCs w:val="22"/>
          <w:lang w:val="ru-RU"/>
        </w:rPr>
        <w:t>2</w:t>
      </w:r>
      <w:r w:rsidRPr="00867D6E">
        <w:rPr>
          <w:sz w:val="22"/>
          <w:szCs w:val="22"/>
          <w:lang w:val="ru-RU"/>
        </w:rPr>
        <w:t xml:space="preserve"> Шапиро, С. Въведение в сексуалността. С., Фондация Сорос, 1992; Шапиро, С. СПИН. С., Фондация Сорос, 1992. </w:t>
      </w:r>
    </w:p>
  </w:footnote>
  <w:footnote w:id="3">
    <w:p w:rsidR="007E31E3" w:rsidRPr="00867D6E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867D6E">
        <w:rPr>
          <w:rStyle w:val="Funotenzeichen"/>
          <w:sz w:val="22"/>
          <w:szCs w:val="22"/>
          <w:lang w:val="ru-RU"/>
        </w:rPr>
        <w:t>3</w:t>
      </w:r>
      <w:r w:rsidRPr="00867D6E">
        <w:rPr>
          <w:sz w:val="22"/>
          <w:szCs w:val="22"/>
          <w:lang w:val="ru-RU"/>
        </w:rPr>
        <w:t xml:space="preserve"> Проектът се реализира от Фондация Сорос.</w:t>
      </w:r>
    </w:p>
  </w:footnote>
  <w:footnote w:id="4">
    <w:p w:rsidR="007E31E3" w:rsidRPr="00867D6E" w:rsidRDefault="007E31E3" w:rsidP="007E31E3">
      <w:pPr>
        <w:pStyle w:val="Funotentext"/>
        <w:jc w:val="both"/>
        <w:rPr>
          <w:lang w:val="ru-RU"/>
        </w:rPr>
      </w:pPr>
      <w:r w:rsidRPr="00867D6E">
        <w:rPr>
          <w:rStyle w:val="Funotenzeichen"/>
          <w:lang w:val="ru-RU"/>
        </w:rPr>
        <w:t>1</w:t>
      </w:r>
      <w:r w:rsidRPr="00867D6E">
        <w:rPr>
          <w:lang w:val="ru-RU"/>
        </w:rPr>
        <w:t xml:space="preserve"> </w:t>
      </w:r>
      <w:r w:rsidRPr="00867D6E">
        <w:rPr>
          <w:snapToGrid w:val="0"/>
          <w:sz w:val="22"/>
          <w:szCs w:val="22"/>
          <w:lang w:val="ru-RU"/>
        </w:rPr>
        <w:t>Вж. Програмен годишник по философия, етика, право, логика, гражданско учение. С., МОН, 1992; Вълова, В., Здраве и сила. С., Център “Отворено образование”, 1995.</w:t>
      </w:r>
      <w:r w:rsidR="001C6B86">
        <w:rPr>
          <w:snapToGrid w:val="0"/>
          <w:sz w:val="22"/>
          <w:szCs w:val="22"/>
          <w:lang w:val="ru-RU"/>
        </w:rPr>
        <w:t xml:space="preserve"> </w:t>
      </w:r>
    </w:p>
  </w:footnote>
  <w:footnote w:id="5">
    <w:p w:rsidR="007E31E3" w:rsidRPr="00867D6E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867D6E">
        <w:rPr>
          <w:rStyle w:val="Funotenzeichen"/>
          <w:lang w:val="ru-RU"/>
        </w:rPr>
        <w:t>2</w:t>
      </w:r>
      <w:r w:rsidRPr="00867D6E">
        <w:rPr>
          <w:sz w:val="22"/>
          <w:szCs w:val="22"/>
          <w:lang w:val="ru-RU"/>
        </w:rPr>
        <w:t xml:space="preserve"> Проектът се координира в периода 1993-95 год. съвместно от Национален център за здравна профилактика и Българска асоциация “Училище и здраве”, а в периода 1996-1998г. от Българска асоциация “Училище и здраве”.</w:t>
      </w:r>
    </w:p>
  </w:footnote>
  <w:footnote w:id="6">
    <w:p w:rsidR="007E31E3" w:rsidRPr="00141CC9" w:rsidRDefault="007E31E3" w:rsidP="007E31E3">
      <w:pPr>
        <w:pStyle w:val="Funotentext"/>
        <w:jc w:val="both"/>
        <w:rPr>
          <w:lang w:val="ru-RU"/>
        </w:rPr>
      </w:pPr>
      <w:r w:rsidRPr="00867D6E">
        <w:rPr>
          <w:rStyle w:val="Funotenzeichen"/>
          <w:lang w:val="ru-RU"/>
        </w:rPr>
        <w:t>3</w:t>
      </w:r>
      <w:r w:rsidRPr="00867D6E">
        <w:rPr>
          <w:sz w:val="22"/>
          <w:szCs w:val="22"/>
          <w:lang w:val="ru-RU"/>
        </w:rPr>
        <w:t xml:space="preserve"> Пенчева Е. и кол. Здравнообразователна програма за средното училище. </w:t>
      </w:r>
      <w:r w:rsidRPr="0029481C">
        <w:rPr>
          <w:sz w:val="22"/>
          <w:szCs w:val="22"/>
          <w:lang w:val="ru-RU"/>
        </w:rPr>
        <w:t xml:space="preserve">МОН, С.,1996. </w:t>
      </w:r>
    </w:p>
  </w:footnote>
  <w:footnote w:id="7">
    <w:p w:rsidR="007E31E3" w:rsidRPr="00141CC9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29481C">
        <w:rPr>
          <w:rStyle w:val="Funotenzeichen"/>
          <w:sz w:val="22"/>
          <w:szCs w:val="22"/>
          <w:lang w:val="ru-RU"/>
        </w:rPr>
        <w:t>1</w:t>
      </w:r>
      <w:r w:rsidRPr="0029481C">
        <w:rPr>
          <w:sz w:val="22"/>
          <w:szCs w:val="22"/>
          <w:lang w:val="ru-RU"/>
        </w:rPr>
        <w:t xml:space="preserve"> Национална програма за децата на България. МОН, С., 2002.</w:t>
      </w:r>
    </w:p>
  </w:footnote>
  <w:footnote w:id="8">
    <w:p w:rsidR="007E31E3" w:rsidRPr="00141CC9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867D6E">
        <w:rPr>
          <w:rStyle w:val="Funotenzeichen"/>
          <w:lang w:val="ru-RU"/>
        </w:rPr>
        <w:t>2</w:t>
      </w:r>
      <w:r w:rsidRPr="00867D6E">
        <w:rPr>
          <w:lang w:val="ru-RU"/>
        </w:rPr>
        <w:t xml:space="preserve"> </w:t>
      </w:r>
      <w:r w:rsidRPr="00867D6E">
        <w:rPr>
          <w:sz w:val="22"/>
          <w:szCs w:val="22"/>
          <w:lang w:val="ru-RU"/>
        </w:rPr>
        <w:t>Организация и управление на дейностите в общообразователните, професионалните и специалните училища през учебната 2002/2003. МОН, С., 2002.</w:t>
      </w:r>
      <w:r w:rsidR="001C6B86">
        <w:rPr>
          <w:sz w:val="22"/>
          <w:szCs w:val="22"/>
          <w:lang w:val="ru-RU"/>
        </w:rPr>
        <w:t xml:space="preserve"> </w:t>
      </w:r>
    </w:p>
  </w:footnote>
  <w:footnote w:id="9">
    <w:p w:rsidR="007E31E3" w:rsidRPr="00141CC9" w:rsidRDefault="007E31E3" w:rsidP="007E31E3">
      <w:pPr>
        <w:pStyle w:val="Funotentext"/>
        <w:jc w:val="both"/>
        <w:rPr>
          <w:lang w:val="ru-RU"/>
        </w:rPr>
      </w:pPr>
      <w:r w:rsidRPr="00867D6E">
        <w:rPr>
          <w:rStyle w:val="Funotenzeichen"/>
          <w:lang w:val="ru-RU"/>
        </w:rPr>
        <w:t>3</w:t>
      </w:r>
      <w:r w:rsidRPr="00867D6E">
        <w:rPr>
          <w:lang w:val="ru-RU"/>
        </w:rPr>
        <w:t xml:space="preserve"> </w:t>
      </w:r>
      <w:r w:rsidRPr="00867D6E">
        <w:rPr>
          <w:sz w:val="22"/>
          <w:szCs w:val="22"/>
          <w:lang w:val="ru-RU"/>
        </w:rPr>
        <w:t>Национална програма за училищно образование и предучилищно възпитание и подготовка (2006-2015 г.);</w:t>
      </w:r>
      <w:r w:rsidRPr="00A11E9C">
        <w:rPr>
          <w:b/>
          <w:bCs/>
          <w:color w:val="333333"/>
          <w:sz w:val="28"/>
          <w:szCs w:val="28"/>
          <w:lang w:val="ru-RU"/>
        </w:rPr>
        <w:t xml:space="preserve"> </w:t>
      </w:r>
      <w:r w:rsidRPr="00A11E9C">
        <w:rPr>
          <w:bCs/>
          <w:sz w:val="22"/>
          <w:szCs w:val="22"/>
          <w:lang w:val="ru-RU"/>
        </w:rPr>
        <w:t>Национална програма за превенция и контрол на хив и сексуално предавани инфекции в Република България 2008 - 2015 г.</w:t>
      </w:r>
    </w:p>
  </w:footnote>
  <w:footnote w:id="10">
    <w:p w:rsidR="007E31E3" w:rsidRPr="00141CC9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29481C">
        <w:rPr>
          <w:rStyle w:val="Funotenzeichen"/>
          <w:sz w:val="26"/>
          <w:szCs w:val="22"/>
          <w:lang w:val="ru-RU"/>
        </w:rPr>
        <w:t xml:space="preserve">1 </w:t>
      </w:r>
      <w:r w:rsidRPr="0029481C">
        <w:rPr>
          <w:i/>
          <w:sz w:val="22"/>
          <w:szCs w:val="22"/>
          <w:lang w:val="ru-RU"/>
        </w:rPr>
        <w:t>Азбука за теб и мен</w:t>
      </w:r>
      <w:r w:rsidRPr="0029481C">
        <w:rPr>
          <w:sz w:val="22"/>
          <w:szCs w:val="22"/>
          <w:lang w:val="ru-RU"/>
        </w:rPr>
        <w:t xml:space="preserve">- програма и образователен пакет за сексуално и репродуктивно здравно образование за ученици 5-8 клас, 2002; </w:t>
      </w:r>
      <w:r w:rsidRPr="0029481C">
        <w:rPr>
          <w:i/>
          <w:sz w:val="22"/>
          <w:szCs w:val="22"/>
          <w:lang w:val="ru-RU"/>
        </w:rPr>
        <w:t>Връстници обучават връстници</w:t>
      </w:r>
      <w:r w:rsidRPr="0029481C">
        <w:rPr>
          <w:sz w:val="22"/>
          <w:szCs w:val="22"/>
          <w:lang w:val="ru-RU"/>
        </w:rPr>
        <w:t xml:space="preserve">, наръчник за обучение на обучители, Издание на  Междуинституционална група на ООН за здраве, развитие и закрила на младите хора в Европа и Централна Азия, 2003; Добромир Коцев и кол. </w:t>
      </w:r>
      <w:r w:rsidRPr="0029481C">
        <w:rPr>
          <w:i/>
          <w:sz w:val="22"/>
          <w:szCs w:val="22"/>
          <w:lang w:val="ru-RU"/>
        </w:rPr>
        <w:t>Наръчник за сексуално и репродуктивно здраве за водещи на летни лагери</w:t>
      </w:r>
      <w:r w:rsidRPr="0029481C">
        <w:rPr>
          <w:sz w:val="22"/>
          <w:szCs w:val="22"/>
          <w:lang w:val="ru-RU"/>
        </w:rPr>
        <w:t xml:space="preserve">, С. 2004; </w:t>
      </w:r>
      <w:r w:rsidRPr="0029481C">
        <w:rPr>
          <w:i/>
          <w:sz w:val="22"/>
          <w:szCs w:val="22"/>
          <w:lang w:val="ru-RU"/>
        </w:rPr>
        <w:t>Ръководство за ангажиране на младите хора в програмите за сексуално и репродуктивно здраве</w:t>
      </w:r>
      <w:r w:rsidRPr="0029481C">
        <w:rPr>
          <w:sz w:val="22"/>
          <w:szCs w:val="22"/>
          <w:lang w:val="ru-RU"/>
        </w:rPr>
        <w:t xml:space="preserve">, </w:t>
      </w:r>
      <w:r w:rsidRPr="009C1EDB">
        <w:rPr>
          <w:sz w:val="22"/>
          <w:szCs w:val="22"/>
        </w:rPr>
        <w:t>Family</w:t>
      </w:r>
      <w:r w:rsidRPr="0029481C">
        <w:rPr>
          <w:sz w:val="22"/>
          <w:szCs w:val="22"/>
          <w:lang w:val="ru-RU"/>
        </w:rPr>
        <w:t xml:space="preserve"> </w:t>
      </w:r>
      <w:r w:rsidRPr="009C1EDB">
        <w:rPr>
          <w:sz w:val="22"/>
          <w:szCs w:val="22"/>
        </w:rPr>
        <w:t>Health</w:t>
      </w:r>
      <w:r w:rsidRPr="0029481C">
        <w:rPr>
          <w:sz w:val="22"/>
          <w:szCs w:val="22"/>
          <w:lang w:val="ru-RU"/>
        </w:rPr>
        <w:t xml:space="preserve"> </w:t>
      </w:r>
      <w:r w:rsidRPr="009C1EDB">
        <w:rPr>
          <w:sz w:val="22"/>
          <w:szCs w:val="22"/>
        </w:rPr>
        <w:t>Internationalq</w:t>
      </w:r>
      <w:r w:rsidRPr="0029481C">
        <w:rPr>
          <w:sz w:val="22"/>
          <w:szCs w:val="22"/>
          <w:lang w:val="ru-RU"/>
        </w:rPr>
        <w:t xml:space="preserve"> </w:t>
      </w:r>
      <w:r w:rsidRPr="009C1EDB">
        <w:rPr>
          <w:sz w:val="22"/>
          <w:szCs w:val="22"/>
        </w:rPr>
        <w:t>YouthNet</w:t>
      </w:r>
      <w:r w:rsidRPr="0029481C">
        <w:rPr>
          <w:sz w:val="22"/>
          <w:szCs w:val="22"/>
          <w:lang w:val="ru-RU"/>
        </w:rPr>
        <w:t xml:space="preserve"> </w:t>
      </w:r>
      <w:r w:rsidRPr="009C1EDB">
        <w:rPr>
          <w:sz w:val="22"/>
          <w:szCs w:val="22"/>
        </w:rPr>
        <w:t>Program</w:t>
      </w:r>
      <w:r w:rsidRPr="0029481C">
        <w:rPr>
          <w:sz w:val="22"/>
          <w:szCs w:val="22"/>
          <w:lang w:val="ru-RU"/>
        </w:rPr>
        <w:t xml:space="preserve">, 2006; Вероника Козарева, Георги Божилов – Годо, </w:t>
      </w:r>
      <w:r w:rsidRPr="0029481C">
        <w:rPr>
          <w:i/>
          <w:sz w:val="22"/>
          <w:szCs w:val="22"/>
          <w:lang w:val="ru-RU"/>
        </w:rPr>
        <w:t>Рискове и опасности в младежка възраст</w:t>
      </w:r>
      <w:r w:rsidRPr="0029481C">
        <w:rPr>
          <w:sz w:val="22"/>
          <w:szCs w:val="22"/>
          <w:lang w:val="ru-RU"/>
        </w:rPr>
        <w:t xml:space="preserve">, Пособие за провеждане на обучение по метода „Връстници обучават връстници”, Издател Фондация „Партньори-България С. 2010; </w:t>
      </w:r>
      <w:r w:rsidRPr="0029481C">
        <w:rPr>
          <w:i/>
          <w:sz w:val="22"/>
          <w:szCs w:val="22"/>
          <w:lang w:val="ru-RU"/>
        </w:rPr>
        <w:t>Наръчник за програма „</w:t>
      </w:r>
      <w:r w:rsidRPr="009C1EDB">
        <w:rPr>
          <w:i/>
          <w:sz w:val="22"/>
          <w:szCs w:val="22"/>
        </w:rPr>
        <w:t>Life</w:t>
      </w:r>
      <w:r w:rsidRPr="0029481C">
        <w:rPr>
          <w:i/>
          <w:sz w:val="22"/>
          <w:szCs w:val="22"/>
          <w:lang w:val="ru-RU"/>
        </w:rPr>
        <w:t xml:space="preserve"> </w:t>
      </w:r>
      <w:r w:rsidRPr="009C1EDB">
        <w:rPr>
          <w:i/>
          <w:sz w:val="22"/>
          <w:szCs w:val="22"/>
        </w:rPr>
        <w:t>Skills</w:t>
      </w:r>
      <w:r w:rsidRPr="0029481C">
        <w:rPr>
          <w:i/>
          <w:sz w:val="22"/>
          <w:szCs w:val="22"/>
          <w:lang w:val="ru-RU"/>
        </w:rPr>
        <w:t>”</w:t>
      </w:r>
      <w:r w:rsidRPr="0029481C">
        <w:rPr>
          <w:sz w:val="22"/>
          <w:szCs w:val="22"/>
          <w:lang w:val="ru-RU"/>
        </w:rPr>
        <w:t xml:space="preserve">, Издание на Корпус на мира-България, 2007г. </w:t>
      </w:r>
    </w:p>
    <w:p w:rsidR="007E31E3" w:rsidRPr="00141CC9" w:rsidRDefault="007E31E3" w:rsidP="007E31E3">
      <w:pPr>
        <w:pStyle w:val="Funotentext"/>
        <w:rPr>
          <w:lang w:val="ru-RU"/>
        </w:rPr>
      </w:pPr>
    </w:p>
  </w:footnote>
  <w:footnote w:id="11">
    <w:p w:rsidR="007E31E3" w:rsidRPr="00141CC9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29481C">
        <w:rPr>
          <w:rStyle w:val="Funotenzeichen"/>
          <w:sz w:val="22"/>
          <w:szCs w:val="22"/>
          <w:lang w:val="ru-RU"/>
        </w:rPr>
        <w:t>2</w:t>
      </w:r>
      <w:r w:rsidRPr="0029481C">
        <w:rPr>
          <w:sz w:val="22"/>
          <w:szCs w:val="22"/>
          <w:lang w:val="ru-RU"/>
        </w:rPr>
        <w:t xml:space="preserve"> </w:t>
      </w:r>
      <w:r w:rsidRPr="0029481C">
        <w:rPr>
          <w:snapToGrid w:val="0"/>
          <w:sz w:val="22"/>
          <w:szCs w:val="22"/>
          <w:lang w:val="ru-RU"/>
        </w:rPr>
        <w:t xml:space="preserve">Вж. Раздели </w:t>
      </w:r>
      <w:r w:rsidRPr="00F50DE2">
        <w:rPr>
          <w:snapToGrid w:val="0"/>
          <w:sz w:val="22"/>
          <w:szCs w:val="22"/>
        </w:rPr>
        <w:t>II</w:t>
      </w:r>
      <w:r w:rsidRPr="0029481C">
        <w:rPr>
          <w:snapToGrid w:val="0"/>
          <w:sz w:val="22"/>
          <w:szCs w:val="22"/>
          <w:lang w:val="ru-RU"/>
        </w:rPr>
        <w:t xml:space="preserve"> и </w:t>
      </w:r>
      <w:r w:rsidRPr="00F50DE2">
        <w:rPr>
          <w:snapToGrid w:val="0"/>
          <w:sz w:val="22"/>
          <w:szCs w:val="22"/>
        </w:rPr>
        <w:t>III</w:t>
      </w:r>
      <w:r w:rsidRPr="0029481C">
        <w:rPr>
          <w:snapToGrid w:val="0"/>
          <w:sz w:val="22"/>
          <w:szCs w:val="22"/>
          <w:lang w:val="ru-RU"/>
        </w:rPr>
        <w:t xml:space="preserve"> от Глава шеста от </w:t>
      </w:r>
      <w:r w:rsidR="00E96445">
        <w:rPr>
          <w:snapToGrid w:val="0"/>
          <w:sz w:val="22"/>
          <w:szCs w:val="22"/>
          <w:lang w:val="bg-BG"/>
        </w:rPr>
        <w:t>З</w:t>
      </w:r>
      <w:r w:rsidRPr="0029481C">
        <w:rPr>
          <w:snapToGrid w:val="0"/>
          <w:sz w:val="22"/>
          <w:szCs w:val="22"/>
          <w:lang w:val="ru-RU"/>
        </w:rPr>
        <w:t>акон за предучилищно и училищно образование [109]</w:t>
      </w:r>
    </w:p>
  </w:footnote>
  <w:footnote w:id="12">
    <w:p w:rsidR="007E31E3" w:rsidRPr="0029481C" w:rsidRDefault="007E31E3" w:rsidP="007E31E3">
      <w:pPr>
        <w:pStyle w:val="Funotentext"/>
        <w:jc w:val="both"/>
        <w:rPr>
          <w:sz w:val="24"/>
          <w:lang w:val="ru-RU"/>
        </w:rPr>
      </w:pPr>
    </w:p>
  </w:footnote>
  <w:footnote w:id="13">
    <w:p w:rsidR="007E31E3" w:rsidRPr="00141CC9" w:rsidRDefault="007E31E3" w:rsidP="007E31E3">
      <w:pPr>
        <w:pStyle w:val="Funotentext"/>
        <w:jc w:val="both"/>
        <w:rPr>
          <w:sz w:val="24"/>
          <w:lang w:val="ru-RU"/>
        </w:rPr>
      </w:pPr>
      <w:r w:rsidRPr="00F45085">
        <w:rPr>
          <w:rStyle w:val="Funotenzeichen"/>
          <w:lang w:val="ru-RU"/>
        </w:rPr>
        <w:t>3</w:t>
      </w:r>
      <w:r w:rsidRPr="00F45085">
        <w:rPr>
          <w:sz w:val="22"/>
          <w:szCs w:val="22"/>
          <w:lang w:val="ru-RU"/>
        </w:rPr>
        <w:t xml:space="preserve"> Вж. Учебни програми по предметите от философския цикъл за ІХ и Х клас. С., МОН, 2000.</w:t>
      </w:r>
      <w:r w:rsidR="001C6B86">
        <w:rPr>
          <w:sz w:val="22"/>
          <w:szCs w:val="22"/>
          <w:lang w:val="ru-RU"/>
        </w:rPr>
        <w:t xml:space="preserve"> </w:t>
      </w:r>
    </w:p>
  </w:footnote>
  <w:footnote w:id="14">
    <w:p w:rsidR="007E31E3" w:rsidRPr="001C6B86" w:rsidRDefault="007E31E3" w:rsidP="007E31E3">
      <w:pPr>
        <w:pStyle w:val="Funotentext"/>
        <w:jc w:val="both"/>
        <w:rPr>
          <w:lang w:val="bg-BG"/>
        </w:rPr>
      </w:pPr>
      <w:r w:rsidRPr="00F45085">
        <w:rPr>
          <w:rStyle w:val="Funotenzeichen"/>
          <w:lang w:val="ru-RU"/>
        </w:rPr>
        <w:t>1</w:t>
      </w:r>
      <w:r w:rsidRPr="00F45085">
        <w:rPr>
          <w:lang w:val="ru-RU"/>
        </w:rPr>
        <w:t xml:space="preserve"> </w:t>
      </w:r>
      <w:r w:rsidRPr="00F45085">
        <w:rPr>
          <w:sz w:val="22"/>
          <w:szCs w:val="22"/>
          <w:lang w:val="ru-RU"/>
        </w:rPr>
        <w:t xml:space="preserve">Вж. </w:t>
      </w:r>
      <w:r w:rsidRPr="00F45085">
        <w:rPr>
          <w:i/>
          <w:sz w:val="22"/>
          <w:szCs w:val="22"/>
          <w:lang w:val="ru-RU"/>
        </w:rPr>
        <w:t>Програмен годишник по философия, етика, право, логика, гражданско учение</w:t>
      </w:r>
      <w:r w:rsidRPr="00F45085">
        <w:rPr>
          <w:sz w:val="22"/>
          <w:szCs w:val="22"/>
          <w:lang w:val="ru-RU"/>
        </w:rPr>
        <w:t xml:space="preserve">. С., МОН, 1992; Бостанджиев, Р. и др. </w:t>
      </w:r>
      <w:r w:rsidRPr="00F45085">
        <w:rPr>
          <w:i/>
          <w:sz w:val="22"/>
          <w:szCs w:val="22"/>
          <w:lang w:val="ru-RU"/>
        </w:rPr>
        <w:t>В света на интимното</w:t>
      </w:r>
      <w:r w:rsidRPr="00F45085">
        <w:rPr>
          <w:sz w:val="22"/>
          <w:szCs w:val="22"/>
          <w:lang w:val="ru-RU"/>
        </w:rPr>
        <w:t xml:space="preserve">. С., Просвета, 1991; Шапиро, С. </w:t>
      </w:r>
      <w:r w:rsidRPr="00F45085">
        <w:rPr>
          <w:i/>
          <w:sz w:val="22"/>
          <w:szCs w:val="22"/>
          <w:lang w:val="ru-RU"/>
        </w:rPr>
        <w:t>Въведение в сексуалността</w:t>
      </w:r>
      <w:r w:rsidRPr="00F45085">
        <w:rPr>
          <w:sz w:val="22"/>
          <w:szCs w:val="22"/>
          <w:lang w:val="ru-RU"/>
        </w:rPr>
        <w:t xml:space="preserve">. С., Фондации Сорос, 1992; Шапиро, С. </w:t>
      </w:r>
      <w:r w:rsidRPr="00F45085">
        <w:rPr>
          <w:i/>
          <w:sz w:val="22"/>
          <w:szCs w:val="22"/>
          <w:lang w:val="ru-RU"/>
        </w:rPr>
        <w:t>СПИН</w:t>
      </w:r>
      <w:r w:rsidRPr="00F45085">
        <w:rPr>
          <w:sz w:val="22"/>
          <w:szCs w:val="22"/>
          <w:lang w:val="ru-RU"/>
        </w:rPr>
        <w:t>. С., Фондации Сорос, 1992; Брекън, Д. и Д. Меси</w:t>
      </w:r>
      <w:r w:rsidRPr="00141CC9">
        <w:rPr>
          <w:sz w:val="22"/>
          <w:szCs w:val="22"/>
          <w:lang w:val="ru-RU"/>
        </w:rPr>
        <w:t>.</w:t>
      </w:r>
      <w:r w:rsidRPr="00F45085">
        <w:rPr>
          <w:sz w:val="22"/>
          <w:szCs w:val="22"/>
          <w:lang w:val="ru-RU"/>
        </w:rPr>
        <w:t xml:space="preserve"> </w:t>
      </w:r>
      <w:r w:rsidRPr="00F45085">
        <w:rPr>
          <w:i/>
          <w:sz w:val="22"/>
          <w:szCs w:val="22"/>
          <w:lang w:val="ru-RU"/>
        </w:rPr>
        <w:t>Ръководство за сексуално образование</w:t>
      </w:r>
      <w:r w:rsidRPr="00F45085">
        <w:rPr>
          <w:sz w:val="22"/>
          <w:szCs w:val="22"/>
          <w:lang w:val="ru-RU"/>
        </w:rPr>
        <w:t>. С., ЦИУУ, 1992.</w:t>
      </w:r>
      <w:r w:rsidR="001C6B86" w:rsidRPr="00F45085">
        <w:rPr>
          <w:sz w:val="22"/>
          <w:szCs w:val="22"/>
          <w:lang w:val="ru-RU"/>
        </w:rPr>
        <w:t xml:space="preserve"> </w:t>
      </w:r>
    </w:p>
  </w:footnote>
  <w:footnote w:id="15">
    <w:p w:rsidR="007E31E3" w:rsidRPr="00F45085" w:rsidRDefault="007E31E3" w:rsidP="007E31E3">
      <w:pPr>
        <w:pStyle w:val="Funotentext"/>
        <w:jc w:val="both"/>
        <w:rPr>
          <w:sz w:val="22"/>
          <w:szCs w:val="22"/>
          <w:lang w:val="ru-RU"/>
        </w:rPr>
      </w:pPr>
      <w:r w:rsidRPr="00F45085">
        <w:rPr>
          <w:rStyle w:val="Funotenzeichen"/>
          <w:sz w:val="22"/>
          <w:szCs w:val="22"/>
          <w:lang w:val="ru-RU"/>
        </w:rPr>
        <w:t>1</w:t>
      </w:r>
      <w:r w:rsidRPr="00F45085">
        <w:rPr>
          <w:sz w:val="22"/>
          <w:szCs w:val="22"/>
          <w:lang w:val="ru-RU"/>
        </w:rPr>
        <w:t xml:space="preserve"> </w:t>
      </w:r>
      <w:r w:rsidRPr="00141CC9">
        <w:rPr>
          <w:sz w:val="22"/>
          <w:szCs w:val="22"/>
          <w:lang w:val="ru-RU"/>
        </w:rPr>
        <w:t>„</w:t>
      </w:r>
      <w:r w:rsidRPr="00F45085">
        <w:rPr>
          <w:sz w:val="22"/>
          <w:szCs w:val="22"/>
          <w:lang w:val="ru-RU"/>
        </w:rPr>
        <w:t xml:space="preserve">Училищна хигиена и здравно възпитание” е задължителноизбираема учебна дисциплина във висшите учебни заведения, които подготвят учители. </w:t>
      </w:r>
    </w:p>
  </w:footnote>
  <w:footnote w:id="16">
    <w:p w:rsidR="007E31E3" w:rsidRPr="00141CC9" w:rsidRDefault="007E31E3" w:rsidP="007E31E3">
      <w:pPr>
        <w:pStyle w:val="Funotentext"/>
        <w:jc w:val="both"/>
        <w:rPr>
          <w:sz w:val="24"/>
          <w:lang w:val="ru-RU"/>
        </w:rPr>
      </w:pPr>
      <w:r w:rsidRPr="00F45085">
        <w:rPr>
          <w:rStyle w:val="Funotenzeichen"/>
          <w:sz w:val="22"/>
          <w:szCs w:val="22"/>
          <w:lang w:val="ru-RU"/>
        </w:rPr>
        <w:t>2</w:t>
      </w:r>
      <w:r w:rsidRPr="00F45085">
        <w:rPr>
          <w:sz w:val="22"/>
          <w:szCs w:val="22"/>
          <w:lang w:val="ru-RU"/>
        </w:rPr>
        <w:t xml:space="preserve"> Вж. Сексуално и репродуктивно здравно образование. Проект “Разгръщане на националната програма по репродуктивно здраве”. МЗ и Фонд за народонаселение на ООН, С., “Агенция Дейта”, 2000.</w:t>
      </w:r>
      <w:r w:rsidRPr="00141CC9">
        <w:rPr>
          <w:sz w:val="22"/>
          <w:szCs w:val="22"/>
          <w:lang w:val="ru-RU"/>
        </w:rPr>
        <w:t>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81C" w:rsidRDefault="0029481C" w:rsidP="0029481C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143125" cy="542925"/>
          <wp:effectExtent l="0" t="0" r="9525" b="9525"/>
          <wp:docPr id="3" name="Grafik 3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095375" cy="723900"/>
          <wp:effectExtent l="0" t="0" r="9525" b="0"/>
          <wp:docPr id="2" name="Grafik 2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809750" cy="542925"/>
          <wp:effectExtent l="0" t="0" r="0" b="9525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81C" w:rsidRDefault="0029481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F1167"/>
    <w:multiLevelType w:val="hybridMultilevel"/>
    <w:tmpl w:val="87A08012"/>
    <w:lvl w:ilvl="0" w:tplc="B008B21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855D21"/>
    <w:multiLevelType w:val="hybridMultilevel"/>
    <w:tmpl w:val="B83C8B34"/>
    <w:lvl w:ilvl="0" w:tplc="BC48856E">
      <w:start w:val="1"/>
      <w:numFmt w:val="bullet"/>
      <w:lvlText w:val=""/>
      <w:lvlJc w:val="left"/>
      <w:pPr>
        <w:tabs>
          <w:tab w:val="num" w:pos="1117"/>
        </w:tabs>
        <w:ind w:left="111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07860BE"/>
    <w:multiLevelType w:val="hybridMultilevel"/>
    <w:tmpl w:val="6CC8B1B6"/>
    <w:lvl w:ilvl="0" w:tplc="BC48856E">
      <w:start w:val="1"/>
      <w:numFmt w:val="bullet"/>
      <w:lvlText w:val=""/>
      <w:lvlJc w:val="left"/>
      <w:pPr>
        <w:tabs>
          <w:tab w:val="num" w:pos="1117"/>
        </w:tabs>
        <w:ind w:left="1117" w:hanging="397"/>
      </w:pPr>
      <w:rPr>
        <w:rFonts w:ascii="Wingdings" w:hAnsi="Wingdings" w:hint="default"/>
      </w:rPr>
    </w:lvl>
    <w:lvl w:ilvl="1" w:tplc="104C9B88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6B74EE"/>
    <w:multiLevelType w:val="hybridMultilevel"/>
    <w:tmpl w:val="476A4424"/>
    <w:lvl w:ilvl="0" w:tplc="B008B21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C9359A0"/>
    <w:multiLevelType w:val="hybridMultilevel"/>
    <w:tmpl w:val="3AB6A4D8"/>
    <w:lvl w:ilvl="0" w:tplc="BC48856E">
      <w:start w:val="1"/>
      <w:numFmt w:val="bullet"/>
      <w:lvlText w:val=""/>
      <w:lvlJc w:val="left"/>
      <w:pPr>
        <w:tabs>
          <w:tab w:val="num" w:pos="1117"/>
        </w:tabs>
        <w:ind w:left="111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AF3"/>
    <w:rsid w:val="00080F3A"/>
    <w:rsid w:val="00083061"/>
    <w:rsid w:val="00132D01"/>
    <w:rsid w:val="00193EB6"/>
    <w:rsid w:val="001C6B86"/>
    <w:rsid w:val="00225EC2"/>
    <w:rsid w:val="0029481C"/>
    <w:rsid w:val="002C0159"/>
    <w:rsid w:val="00440918"/>
    <w:rsid w:val="00585EEE"/>
    <w:rsid w:val="005F4632"/>
    <w:rsid w:val="00706420"/>
    <w:rsid w:val="007E31E3"/>
    <w:rsid w:val="00867D6E"/>
    <w:rsid w:val="009857EA"/>
    <w:rsid w:val="00BC773A"/>
    <w:rsid w:val="00D43C8A"/>
    <w:rsid w:val="00E376BC"/>
    <w:rsid w:val="00E85B73"/>
    <w:rsid w:val="00E96445"/>
    <w:rsid w:val="00EB0AF3"/>
    <w:rsid w:val="00F45085"/>
    <w:rsid w:val="00F96293"/>
    <w:rsid w:val="00FB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0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Einzug2">
    <w:name w:val="Body Text Indent 2"/>
    <w:basedOn w:val="Standard"/>
    <w:link w:val="Textkrper-Einzug2Zchn"/>
    <w:semiHidden/>
    <w:rsid w:val="00EB0AF3"/>
    <w:pPr>
      <w:spacing w:line="360" w:lineRule="auto"/>
      <w:ind w:firstLine="720"/>
      <w:jc w:val="both"/>
    </w:pPr>
    <w:rPr>
      <w:snapToGrid w:val="0"/>
      <w:color w:val="FF0000"/>
      <w:sz w:val="24"/>
    </w:r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EB0AF3"/>
    <w:rPr>
      <w:rFonts w:ascii="Times New Roman" w:eastAsia="Times New Roman" w:hAnsi="Times New Roman" w:cs="Times New Roman"/>
      <w:snapToGrid w:val="0"/>
      <w:color w:val="FF0000"/>
      <w:sz w:val="24"/>
      <w:szCs w:val="20"/>
    </w:rPr>
  </w:style>
  <w:style w:type="paragraph" w:styleId="Textkrper">
    <w:name w:val="Body Text"/>
    <w:basedOn w:val="Standard"/>
    <w:link w:val="TextkrperZchn"/>
    <w:semiHidden/>
    <w:rsid w:val="00EB0AF3"/>
    <w:pPr>
      <w:spacing w:line="360" w:lineRule="auto"/>
      <w:jc w:val="both"/>
    </w:pPr>
    <w:rPr>
      <w:snapToGrid w:val="0"/>
      <w:sz w:val="24"/>
      <w:u w:val="single"/>
    </w:rPr>
  </w:style>
  <w:style w:type="character" w:customStyle="1" w:styleId="TextkrperZchn">
    <w:name w:val="Textkörper Zchn"/>
    <w:basedOn w:val="Absatz-Standardschriftart"/>
    <w:link w:val="Textkrper"/>
    <w:semiHidden/>
    <w:rsid w:val="00EB0AF3"/>
    <w:rPr>
      <w:rFonts w:ascii="Times New Roman" w:eastAsia="Times New Roman" w:hAnsi="Times New Roman" w:cs="Times New Roman"/>
      <w:snapToGrid w:val="0"/>
      <w:sz w:val="24"/>
      <w:szCs w:val="20"/>
      <w:u w:val="single"/>
    </w:rPr>
  </w:style>
  <w:style w:type="paragraph" w:styleId="Textkrper-Einzug3">
    <w:name w:val="Body Text Indent 3"/>
    <w:basedOn w:val="Standard"/>
    <w:link w:val="Textkrper-Einzug3Zchn"/>
    <w:semiHidden/>
    <w:rsid w:val="00EB0AF3"/>
    <w:pPr>
      <w:spacing w:line="360" w:lineRule="auto"/>
      <w:ind w:firstLine="720"/>
      <w:jc w:val="both"/>
    </w:pPr>
    <w:rPr>
      <w:snapToGrid w:val="0"/>
      <w:sz w:val="26"/>
    </w:rPr>
  </w:style>
  <w:style w:type="character" w:customStyle="1" w:styleId="Textkrper-Einzug3Zchn">
    <w:name w:val="Textkörper-Einzug 3 Zchn"/>
    <w:basedOn w:val="Absatz-Standardschriftart"/>
    <w:link w:val="Textkrper-Einzug3"/>
    <w:semiHidden/>
    <w:rsid w:val="00EB0AF3"/>
    <w:rPr>
      <w:rFonts w:ascii="Times New Roman" w:eastAsia="Times New Roman" w:hAnsi="Times New Roman" w:cs="Times New Roman"/>
      <w:snapToGrid w:val="0"/>
      <w:sz w:val="26"/>
      <w:szCs w:val="20"/>
    </w:rPr>
  </w:style>
  <w:style w:type="character" w:styleId="Funotenzeichen">
    <w:name w:val="footnote reference"/>
    <w:basedOn w:val="Absatz-Standardschriftart"/>
    <w:semiHidden/>
    <w:rsid w:val="00EB0AF3"/>
    <w:rPr>
      <w:vertAlign w:val="superscript"/>
    </w:rPr>
  </w:style>
  <w:style w:type="paragraph" w:styleId="Funotentext">
    <w:name w:val="footnote text"/>
    <w:basedOn w:val="Standard"/>
    <w:link w:val="FunotentextZchn"/>
    <w:semiHidden/>
    <w:rsid w:val="00EB0AF3"/>
    <w:rPr>
      <w:lang w:val="en-US"/>
    </w:rPr>
  </w:style>
  <w:style w:type="character" w:customStyle="1" w:styleId="FunotentextZchn">
    <w:name w:val="Fußnotentext Zchn"/>
    <w:basedOn w:val="Absatz-Standardschriftart"/>
    <w:link w:val="Funotentext"/>
    <w:semiHidden/>
    <w:rsid w:val="00EB0AF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krper3">
    <w:name w:val="Body Text 3"/>
    <w:basedOn w:val="Standard"/>
    <w:link w:val="Textkrper3Zchn"/>
    <w:semiHidden/>
    <w:rsid w:val="00EB0AF3"/>
    <w:rPr>
      <w:rFonts w:ascii="TimokU" w:hAnsi="TimokU"/>
      <w:sz w:val="24"/>
      <w:u w:val="single"/>
      <w:lang w:val="en-US"/>
    </w:rPr>
  </w:style>
  <w:style w:type="character" w:customStyle="1" w:styleId="Textkrper3Zchn">
    <w:name w:val="Textkörper 3 Zchn"/>
    <w:basedOn w:val="Absatz-Standardschriftart"/>
    <w:link w:val="Textkrper3"/>
    <w:semiHidden/>
    <w:rsid w:val="00EB0AF3"/>
    <w:rPr>
      <w:rFonts w:ascii="TimokU" w:eastAsia="Times New Roman" w:hAnsi="TimokU" w:cs="Times New Roman"/>
      <w:sz w:val="24"/>
      <w:szCs w:val="20"/>
      <w:u w:val="single"/>
      <w:lang w:val="en-US"/>
    </w:rPr>
  </w:style>
  <w:style w:type="paragraph" w:styleId="Kopfzeile">
    <w:name w:val="header"/>
    <w:basedOn w:val="Standard"/>
    <w:link w:val="KopfzeileZchn"/>
    <w:unhideWhenUsed/>
    <w:rsid w:val="0029481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9481C"/>
    <w:rPr>
      <w:rFonts w:ascii="Times New Roman" w:eastAsia="Times New Roman" w:hAnsi="Times New Roman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29481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9481C"/>
    <w:rPr>
      <w:rFonts w:ascii="Times New Roman" w:eastAsia="Times New Roman" w:hAnsi="Times New Roman"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48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481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0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Einzug2">
    <w:name w:val="Body Text Indent 2"/>
    <w:basedOn w:val="Standard"/>
    <w:link w:val="Textkrper-Einzug2Zchn"/>
    <w:semiHidden/>
    <w:rsid w:val="00EB0AF3"/>
    <w:pPr>
      <w:spacing w:line="360" w:lineRule="auto"/>
      <w:ind w:firstLine="720"/>
      <w:jc w:val="both"/>
    </w:pPr>
    <w:rPr>
      <w:snapToGrid w:val="0"/>
      <w:color w:val="FF0000"/>
      <w:sz w:val="24"/>
    </w:r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EB0AF3"/>
    <w:rPr>
      <w:rFonts w:ascii="Times New Roman" w:eastAsia="Times New Roman" w:hAnsi="Times New Roman" w:cs="Times New Roman"/>
      <w:snapToGrid w:val="0"/>
      <w:color w:val="FF0000"/>
      <w:sz w:val="24"/>
      <w:szCs w:val="20"/>
    </w:rPr>
  </w:style>
  <w:style w:type="paragraph" w:styleId="Textkrper">
    <w:name w:val="Body Text"/>
    <w:basedOn w:val="Standard"/>
    <w:link w:val="TextkrperZchn"/>
    <w:semiHidden/>
    <w:rsid w:val="00EB0AF3"/>
    <w:pPr>
      <w:spacing w:line="360" w:lineRule="auto"/>
      <w:jc w:val="both"/>
    </w:pPr>
    <w:rPr>
      <w:snapToGrid w:val="0"/>
      <w:sz w:val="24"/>
      <w:u w:val="single"/>
    </w:rPr>
  </w:style>
  <w:style w:type="character" w:customStyle="1" w:styleId="TextkrperZchn">
    <w:name w:val="Textkörper Zchn"/>
    <w:basedOn w:val="Absatz-Standardschriftart"/>
    <w:link w:val="Textkrper"/>
    <w:semiHidden/>
    <w:rsid w:val="00EB0AF3"/>
    <w:rPr>
      <w:rFonts w:ascii="Times New Roman" w:eastAsia="Times New Roman" w:hAnsi="Times New Roman" w:cs="Times New Roman"/>
      <w:snapToGrid w:val="0"/>
      <w:sz w:val="24"/>
      <w:szCs w:val="20"/>
      <w:u w:val="single"/>
    </w:rPr>
  </w:style>
  <w:style w:type="paragraph" w:styleId="Textkrper-Einzug3">
    <w:name w:val="Body Text Indent 3"/>
    <w:basedOn w:val="Standard"/>
    <w:link w:val="Textkrper-Einzug3Zchn"/>
    <w:semiHidden/>
    <w:rsid w:val="00EB0AF3"/>
    <w:pPr>
      <w:spacing w:line="360" w:lineRule="auto"/>
      <w:ind w:firstLine="720"/>
      <w:jc w:val="both"/>
    </w:pPr>
    <w:rPr>
      <w:snapToGrid w:val="0"/>
      <w:sz w:val="26"/>
    </w:rPr>
  </w:style>
  <w:style w:type="character" w:customStyle="1" w:styleId="Textkrper-Einzug3Zchn">
    <w:name w:val="Textkörper-Einzug 3 Zchn"/>
    <w:basedOn w:val="Absatz-Standardschriftart"/>
    <w:link w:val="Textkrper-Einzug3"/>
    <w:semiHidden/>
    <w:rsid w:val="00EB0AF3"/>
    <w:rPr>
      <w:rFonts w:ascii="Times New Roman" w:eastAsia="Times New Roman" w:hAnsi="Times New Roman" w:cs="Times New Roman"/>
      <w:snapToGrid w:val="0"/>
      <w:sz w:val="26"/>
      <w:szCs w:val="20"/>
    </w:rPr>
  </w:style>
  <w:style w:type="character" w:styleId="Funotenzeichen">
    <w:name w:val="footnote reference"/>
    <w:basedOn w:val="Absatz-Standardschriftart"/>
    <w:semiHidden/>
    <w:rsid w:val="00EB0AF3"/>
    <w:rPr>
      <w:vertAlign w:val="superscript"/>
    </w:rPr>
  </w:style>
  <w:style w:type="paragraph" w:styleId="Funotentext">
    <w:name w:val="footnote text"/>
    <w:basedOn w:val="Standard"/>
    <w:link w:val="FunotentextZchn"/>
    <w:semiHidden/>
    <w:rsid w:val="00EB0AF3"/>
    <w:rPr>
      <w:lang w:val="en-US"/>
    </w:rPr>
  </w:style>
  <w:style w:type="character" w:customStyle="1" w:styleId="FunotentextZchn">
    <w:name w:val="Fußnotentext Zchn"/>
    <w:basedOn w:val="Absatz-Standardschriftart"/>
    <w:link w:val="Funotentext"/>
    <w:semiHidden/>
    <w:rsid w:val="00EB0AF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krper3">
    <w:name w:val="Body Text 3"/>
    <w:basedOn w:val="Standard"/>
    <w:link w:val="Textkrper3Zchn"/>
    <w:semiHidden/>
    <w:rsid w:val="00EB0AF3"/>
    <w:rPr>
      <w:rFonts w:ascii="TimokU" w:hAnsi="TimokU"/>
      <w:sz w:val="24"/>
      <w:u w:val="single"/>
      <w:lang w:val="en-US"/>
    </w:rPr>
  </w:style>
  <w:style w:type="character" w:customStyle="1" w:styleId="Textkrper3Zchn">
    <w:name w:val="Textkörper 3 Zchn"/>
    <w:basedOn w:val="Absatz-Standardschriftart"/>
    <w:link w:val="Textkrper3"/>
    <w:semiHidden/>
    <w:rsid w:val="00EB0AF3"/>
    <w:rPr>
      <w:rFonts w:ascii="TimokU" w:eastAsia="Times New Roman" w:hAnsi="TimokU" w:cs="Times New Roman"/>
      <w:sz w:val="24"/>
      <w:szCs w:val="20"/>
      <w:u w:val="single"/>
      <w:lang w:val="en-US"/>
    </w:rPr>
  </w:style>
  <w:style w:type="paragraph" w:styleId="Kopfzeile">
    <w:name w:val="header"/>
    <w:basedOn w:val="Standard"/>
    <w:link w:val="KopfzeileZchn"/>
    <w:unhideWhenUsed/>
    <w:rsid w:val="0029481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9481C"/>
    <w:rPr>
      <w:rFonts w:ascii="Times New Roman" w:eastAsia="Times New Roman" w:hAnsi="Times New Roman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29481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9481C"/>
    <w:rPr>
      <w:rFonts w:ascii="Times New Roman" w:eastAsia="Times New Roman" w:hAnsi="Times New Roman"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48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48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C2CCE-71D3-4005-8DBE-AF54B3E5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3651</Words>
  <Characters>23006</Characters>
  <Application>Microsoft Office Word</Application>
  <DocSecurity>0</DocSecurity>
  <Lines>191</Lines>
  <Paragraphs>53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Stiftung Liebenau</Company>
  <LinksUpToDate>false</LinksUpToDate>
  <CharactersWithSpaces>26604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Mariana1</dc:creator>
  <cp:lastModifiedBy>Heitmann, Monika</cp:lastModifiedBy>
  <cp:revision>2</cp:revision>
  <dcterms:created xsi:type="dcterms:W3CDTF">2019-09-23T12:12:00Z</dcterms:created>
  <dcterms:modified xsi:type="dcterms:W3CDTF">2019-09-23T12:12:00Z</dcterms:modified>
</cp:coreProperties>
</file>